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B32DA9" w:rsidTr="00F862D6">
        <w:tc>
          <w:tcPr>
            <w:tcW w:w="1020" w:type="dxa"/>
          </w:tcPr>
          <w:bookmarkStart w:id="0" w:name="_GoBack"/>
          <w:bookmarkEnd w:id="0"/>
          <w:p w:rsidR="00F64786" w:rsidRPr="00B32DA9" w:rsidRDefault="00764595" w:rsidP="0077673A">
            <w:r w:rsidRPr="00B32DA9">
              <w:rPr>
                <w:noProof/>
                <w:lang w:eastAsia="cs-CZ"/>
              </w:rPr>
              <mc:AlternateContent>
                <mc:Choice Requires="wps">
                  <w:drawing>
                    <wp:anchor distT="0" distB="0" distL="114300" distR="114300" simplePos="0" relativeHeight="251659264" behindDoc="0" locked="1" layoutInCell="0" allowOverlap="1" wp14:anchorId="56C43E84" wp14:editId="56C43E85">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0C2EA2" w:rsidRPr="004E5861" w:rsidRDefault="000C2EA2" w:rsidP="000C2EA2">
                                  <w:pPr>
                                    <w:pStyle w:val="Adresa"/>
                                    <w:spacing w:line="264" w:lineRule="auto"/>
                                    <w:rPr>
                                      <w:rFonts w:asciiTheme="minorHAnsi" w:hAnsiTheme="minorHAnsi"/>
                                      <w:sz w:val="18"/>
                                      <w:szCs w:val="18"/>
                                    </w:rPr>
                                  </w:pPr>
                                  <w:r w:rsidRPr="004E5861">
                                    <w:rPr>
                                      <w:rFonts w:asciiTheme="minorHAnsi" w:hAnsiTheme="minorHAnsi"/>
                                      <w:sz w:val="18"/>
                                      <w:szCs w:val="18"/>
                                    </w:rPr>
                                    <w:t>Správa železniční dopravní cesty, státní organizace</w:t>
                                  </w:r>
                                </w:p>
                                <w:p w:rsidR="000C2EA2" w:rsidRPr="004E5861" w:rsidRDefault="000C2EA2" w:rsidP="000C2EA2">
                                  <w:pPr>
                                    <w:pStyle w:val="Adresa"/>
                                    <w:spacing w:before="60" w:after="60" w:line="264" w:lineRule="auto"/>
                                    <w:rPr>
                                      <w:rFonts w:asciiTheme="minorHAnsi" w:hAnsiTheme="minorHAnsi"/>
                                      <w:sz w:val="18"/>
                                      <w:szCs w:val="18"/>
                                    </w:rPr>
                                  </w:pPr>
                                  <w:r w:rsidRPr="004E5861">
                                    <w:rPr>
                                      <w:rFonts w:asciiTheme="minorHAnsi" w:hAnsiTheme="minorHAnsi"/>
                                      <w:sz w:val="18"/>
                                      <w:szCs w:val="18"/>
                                    </w:rPr>
                                    <w:t>Odbor strategie (O26)</w:t>
                                  </w:r>
                                </w:p>
                                <w:p w:rsidR="000C2EA2" w:rsidRPr="004E5861" w:rsidRDefault="000C2EA2" w:rsidP="000C2EA2">
                                  <w:proofErr w:type="gramStart"/>
                                  <w:r w:rsidRPr="004E5861">
                                    <w:t>–  Z  D  E –</w:t>
                                  </w:r>
                                  <w:proofErr w:type="gramEnd"/>
                                </w:p>
                                <w:p w:rsidR="00764595" w:rsidRPr="00872202" w:rsidRDefault="00764595"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0C2EA2" w:rsidRPr="004E5861" w:rsidRDefault="000C2EA2" w:rsidP="000C2EA2">
                            <w:pPr>
                              <w:pStyle w:val="Adresa"/>
                              <w:spacing w:line="264" w:lineRule="auto"/>
                              <w:rPr>
                                <w:rFonts w:asciiTheme="minorHAnsi" w:hAnsiTheme="minorHAnsi"/>
                                <w:sz w:val="18"/>
                                <w:szCs w:val="18"/>
                              </w:rPr>
                            </w:pPr>
                            <w:r w:rsidRPr="004E5861">
                              <w:rPr>
                                <w:rFonts w:asciiTheme="minorHAnsi" w:hAnsiTheme="minorHAnsi"/>
                                <w:sz w:val="18"/>
                                <w:szCs w:val="18"/>
                              </w:rPr>
                              <w:t>Správa železniční dopravní cesty, státní organizace</w:t>
                            </w:r>
                          </w:p>
                          <w:p w:rsidR="000C2EA2" w:rsidRPr="004E5861" w:rsidRDefault="000C2EA2" w:rsidP="000C2EA2">
                            <w:pPr>
                              <w:pStyle w:val="Adresa"/>
                              <w:spacing w:before="60" w:after="60" w:line="264" w:lineRule="auto"/>
                              <w:rPr>
                                <w:rFonts w:asciiTheme="minorHAnsi" w:hAnsiTheme="minorHAnsi"/>
                                <w:sz w:val="18"/>
                                <w:szCs w:val="18"/>
                              </w:rPr>
                            </w:pPr>
                            <w:r w:rsidRPr="004E5861">
                              <w:rPr>
                                <w:rFonts w:asciiTheme="minorHAnsi" w:hAnsiTheme="minorHAnsi"/>
                                <w:sz w:val="18"/>
                                <w:szCs w:val="18"/>
                              </w:rPr>
                              <w:t>Odbor strategie (O26)</w:t>
                            </w:r>
                          </w:p>
                          <w:p w:rsidR="000C2EA2" w:rsidRPr="004E5861" w:rsidRDefault="000C2EA2" w:rsidP="000C2EA2">
                            <w:proofErr w:type="gramStart"/>
                            <w:r w:rsidRPr="004E5861">
                              <w:t>–  Z  D  E –</w:t>
                            </w:r>
                            <w:proofErr w:type="gramEnd"/>
                          </w:p>
                          <w:p w:rsidR="00764595" w:rsidRPr="00872202" w:rsidRDefault="00764595" w:rsidP="00764595">
                            <w:pPr>
                              <w:pStyle w:val="Bezmezer"/>
                              <w:rPr>
                                <w:rStyle w:val="Potovnadresa"/>
                              </w:rPr>
                            </w:pPr>
                          </w:p>
                        </w:txbxContent>
                      </v:textbox>
                      <w10:wrap anchorx="page" anchory="page"/>
                      <w10:anchorlock/>
                    </v:shape>
                  </w:pict>
                </mc:Fallback>
              </mc:AlternateContent>
            </w:r>
            <w:r w:rsidR="00F64786" w:rsidRPr="00B32DA9">
              <w:t>Váš dopis zn.</w:t>
            </w:r>
          </w:p>
        </w:tc>
        <w:tc>
          <w:tcPr>
            <w:tcW w:w="2552" w:type="dxa"/>
          </w:tcPr>
          <w:p w:rsidR="00F64786" w:rsidRPr="00B32DA9" w:rsidRDefault="00F64786" w:rsidP="00F3567E"/>
        </w:tc>
        <w:tc>
          <w:tcPr>
            <w:tcW w:w="823" w:type="dxa"/>
          </w:tcPr>
          <w:p w:rsidR="00F64786" w:rsidRPr="00B32DA9" w:rsidRDefault="00F64786" w:rsidP="0077673A"/>
        </w:tc>
        <w:tc>
          <w:tcPr>
            <w:tcW w:w="3685" w:type="dxa"/>
          </w:tcPr>
          <w:p w:rsidR="00F64786" w:rsidRPr="00B32DA9" w:rsidRDefault="00F64786" w:rsidP="0077673A"/>
        </w:tc>
      </w:tr>
      <w:tr w:rsidR="00F862D6" w:rsidRPr="00B32DA9" w:rsidTr="00596C7E">
        <w:tc>
          <w:tcPr>
            <w:tcW w:w="1020" w:type="dxa"/>
          </w:tcPr>
          <w:p w:rsidR="00F862D6" w:rsidRPr="00B32DA9" w:rsidRDefault="00F862D6" w:rsidP="0077673A">
            <w:r w:rsidRPr="00B32DA9">
              <w:t>Ze dne</w:t>
            </w:r>
          </w:p>
        </w:tc>
        <w:tc>
          <w:tcPr>
            <w:tcW w:w="2552" w:type="dxa"/>
          </w:tcPr>
          <w:p w:rsidR="00F862D6" w:rsidRPr="00B32DA9" w:rsidRDefault="00F862D6" w:rsidP="00764595"/>
        </w:tc>
        <w:tc>
          <w:tcPr>
            <w:tcW w:w="823" w:type="dxa"/>
          </w:tcPr>
          <w:p w:rsidR="00F862D6" w:rsidRPr="00B32DA9" w:rsidRDefault="00F862D6" w:rsidP="0077673A"/>
        </w:tc>
        <w:tc>
          <w:tcPr>
            <w:tcW w:w="3685" w:type="dxa"/>
            <w:vMerge w:val="restart"/>
          </w:tcPr>
          <w:p w:rsidR="00596C7E" w:rsidRPr="00B32DA9" w:rsidRDefault="00596C7E" w:rsidP="00596C7E">
            <w:pPr>
              <w:rPr>
                <w:rStyle w:val="Potovnadresa"/>
              </w:rPr>
            </w:pPr>
          </w:p>
          <w:p w:rsidR="00F862D6" w:rsidRPr="00B32DA9" w:rsidRDefault="00F862D6" w:rsidP="00596C7E">
            <w:pPr>
              <w:rPr>
                <w:rStyle w:val="Potovnadresa"/>
              </w:rPr>
            </w:pPr>
          </w:p>
        </w:tc>
      </w:tr>
      <w:tr w:rsidR="00F862D6" w:rsidRPr="00B32DA9" w:rsidTr="00F862D6">
        <w:tc>
          <w:tcPr>
            <w:tcW w:w="1020" w:type="dxa"/>
          </w:tcPr>
          <w:p w:rsidR="00F862D6" w:rsidRPr="00B32DA9" w:rsidRDefault="00F862D6" w:rsidP="0077673A">
            <w:r w:rsidRPr="00B32DA9">
              <w:t>Naše zn.</w:t>
            </w:r>
          </w:p>
        </w:tc>
        <w:tc>
          <w:tcPr>
            <w:tcW w:w="2552" w:type="dxa"/>
          </w:tcPr>
          <w:p w:rsidR="00F862D6" w:rsidRPr="00B32DA9" w:rsidRDefault="001E3012" w:rsidP="0077673A">
            <w:r>
              <w:t>38813</w:t>
            </w:r>
            <w:r w:rsidR="008C094C">
              <w:t>/2019-SŽDC-GŘ-</w:t>
            </w:r>
            <w:r w:rsidR="00103DE1">
              <w:t>O</w:t>
            </w:r>
            <w:r w:rsidR="008C094C">
              <w:t>11</w:t>
            </w:r>
          </w:p>
        </w:tc>
        <w:tc>
          <w:tcPr>
            <w:tcW w:w="823" w:type="dxa"/>
          </w:tcPr>
          <w:p w:rsidR="00F862D6" w:rsidRPr="00B32DA9" w:rsidRDefault="00F862D6" w:rsidP="0077673A"/>
        </w:tc>
        <w:tc>
          <w:tcPr>
            <w:tcW w:w="3685" w:type="dxa"/>
            <w:vMerge/>
          </w:tcPr>
          <w:p w:rsidR="00F862D6" w:rsidRPr="00B32DA9" w:rsidRDefault="00F862D6" w:rsidP="0077673A"/>
        </w:tc>
      </w:tr>
      <w:tr w:rsidR="00F862D6" w:rsidRPr="00B32DA9" w:rsidTr="00F862D6">
        <w:tc>
          <w:tcPr>
            <w:tcW w:w="1020" w:type="dxa"/>
          </w:tcPr>
          <w:p w:rsidR="00F862D6" w:rsidRPr="00B32DA9" w:rsidRDefault="00F862D6" w:rsidP="0077673A">
            <w:r w:rsidRPr="00B32DA9">
              <w:t>Listů/příloh</w:t>
            </w:r>
          </w:p>
        </w:tc>
        <w:tc>
          <w:tcPr>
            <w:tcW w:w="2552" w:type="dxa"/>
          </w:tcPr>
          <w:p w:rsidR="00F862D6" w:rsidRPr="00B32DA9" w:rsidRDefault="001E3012" w:rsidP="001E3012">
            <w:r>
              <w:t>2</w:t>
            </w:r>
            <w:r w:rsidR="008C094C">
              <w:t>/</w:t>
            </w:r>
            <w:r>
              <w:t>0</w:t>
            </w:r>
          </w:p>
        </w:tc>
        <w:tc>
          <w:tcPr>
            <w:tcW w:w="823" w:type="dxa"/>
          </w:tcPr>
          <w:p w:rsidR="00F862D6" w:rsidRPr="00B32DA9" w:rsidRDefault="00F862D6" w:rsidP="0077673A"/>
        </w:tc>
        <w:tc>
          <w:tcPr>
            <w:tcW w:w="3685" w:type="dxa"/>
            <w:vMerge/>
          </w:tcPr>
          <w:p w:rsidR="00F862D6" w:rsidRPr="00B32DA9" w:rsidRDefault="00F862D6" w:rsidP="0077673A">
            <w:pPr>
              <w:rPr>
                <w:noProof/>
              </w:rPr>
            </w:pPr>
          </w:p>
        </w:tc>
      </w:tr>
      <w:tr w:rsidR="00F862D6" w:rsidRPr="00B32DA9" w:rsidTr="00F862D6">
        <w:tc>
          <w:tcPr>
            <w:tcW w:w="1020" w:type="dxa"/>
          </w:tcPr>
          <w:p w:rsidR="00F862D6" w:rsidRPr="00B32DA9" w:rsidRDefault="00F862D6" w:rsidP="0077673A"/>
        </w:tc>
        <w:tc>
          <w:tcPr>
            <w:tcW w:w="2552" w:type="dxa"/>
          </w:tcPr>
          <w:p w:rsidR="00F862D6" w:rsidRPr="00B32DA9" w:rsidRDefault="00F862D6" w:rsidP="0077673A"/>
        </w:tc>
        <w:tc>
          <w:tcPr>
            <w:tcW w:w="823" w:type="dxa"/>
          </w:tcPr>
          <w:p w:rsidR="00F862D6" w:rsidRPr="00B32DA9" w:rsidRDefault="00F862D6" w:rsidP="0077673A"/>
        </w:tc>
        <w:tc>
          <w:tcPr>
            <w:tcW w:w="3685" w:type="dxa"/>
            <w:vMerge/>
          </w:tcPr>
          <w:p w:rsidR="00F862D6" w:rsidRPr="00B32DA9" w:rsidRDefault="00F862D6" w:rsidP="0077673A"/>
        </w:tc>
      </w:tr>
      <w:tr w:rsidR="00F862D6" w:rsidRPr="00B32DA9" w:rsidTr="00F862D6">
        <w:tc>
          <w:tcPr>
            <w:tcW w:w="1020" w:type="dxa"/>
          </w:tcPr>
          <w:p w:rsidR="00F862D6" w:rsidRPr="00B32DA9" w:rsidRDefault="00F862D6" w:rsidP="0077673A">
            <w:r w:rsidRPr="00B32DA9">
              <w:t>Vyřizuje</w:t>
            </w:r>
          </w:p>
        </w:tc>
        <w:tc>
          <w:tcPr>
            <w:tcW w:w="2552" w:type="dxa"/>
          </w:tcPr>
          <w:p w:rsidR="00F862D6" w:rsidRPr="00B32DA9" w:rsidRDefault="00DC520C" w:rsidP="008C094C">
            <w:r w:rsidRPr="00B32DA9">
              <w:t>Ing. Ja</w:t>
            </w:r>
            <w:r w:rsidR="008C094C">
              <w:t>roslav</w:t>
            </w:r>
            <w:r w:rsidRPr="00B32DA9">
              <w:t xml:space="preserve"> </w:t>
            </w:r>
            <w:r w:rsidR="008C094C">
              <w:t>Daněk</w:t>
            </w:r>
          </w:p>
        </w:tc>
        <w:tc>
          <w:tcPr>
            <w:tcW w:w="823" w:type="dxa"/>
          </w:tcPr>
          <w:p w:rsidR="00F862D6" w:rsidRPr="00B32DA9" w:rsidRDefault="00F862D6" w:rsidP="0077673A"/>
        </w:tc>
        <w:tc>
          <w:tcPr>
            <w:tcW w:w="3685" w:type="dxa"/>
            <w:vMerge/>
          </w:tcPr>
          <w:p w:rsidR="00F862D6" w:rsidRPr="00B32DA9" w:rsidRDefault="00F862D6" w:rsidP="0077673A"/>
        </w:tc>
      </w:tr>
      <w:tr w:rsidR="009A7568" w:rsidRPr="00B32DA9" w:rsidTr="00F862D6">
        <w:tc>
          <w:tcPr>
            <w:tcW w:w="1020" w:type="dxa"/>
          </w:tcPr>
          <w:p w:rsidR="009A7568" w:rsidRPr="00B32DA9" w:rsidRDefault="009A7568" w:rsidP="009A7568">
            <w:r w:rsidRPr="00B32DA9">
              <w:t>Telefon</w:t>
            </w:r>
          </w:p>
        </w:tc>
        <w:tc>
          <w:tcPr>
            <w:tcW w:w="2552" w:type="dxa"/>
          </w:tcPr>
          <w:p w:rsidR="009A7568" w:rsidRPr="00B32DA9" w:rsidRDefault="00DC520C" w:rsidP="008C094C">
            <w:r w:rsidRPr="00B32DA9">
              <w:t>+420 972</w:t>
            </w:r>
            <w:r w:rsidR="008C094C">
              <w:t> 524 575</w:t>
            </w:r>
          </w:p>
        </w:tc>
        <w:tc>
          <w:tcPr>
            <w:tcW w:w="823" w:type="dxa"/>
          </w:tcPr>
          <w:p w:rsidR="009A7568" w:rsidRPr="00B32DA9" w:rsidRDefault="009A7568" w:rsidP="009A7568"/>
        </w:tc>
        <w:tc>
          <w:tcPr>
            <w:tcW w:w="3685" w:type="dxa"/>
            <w:vMerge/>
          </w:tcPr>
          <w:p w:rsidR="009A7568" w:rsidRPr="00B32DA9" w:rsidRDefault="009A7568" w:rsidP="009A7568"/>
        </w:tc>
      </w:tr>
      <w:tr w:rsidR="009A7568" w:rsidRPr="00B32DA9" w:rsidTr="00F862D6">
        <w:tc>
          <w:tcPr>
            <w:tcW w:w="1020" w:type="dxa"/>
          </w:tcPr>
          <w:p w:rsidR="009A7568" w:rsidRPr="00B32DA9" w:rsidRDefault="009A7568" w:rsidP="009A7568">
            <w:r w:rsidRPr="00B32DA9">
              <w:t>Mobil</w:t>
            </w:r>
          </w:p>
        </w:tc>
        <w:tc>
          <w:tcPr>
            <w:tcW w:w="2552" w:type="dxa"/>
          </w:tcPr>
          <w:p w:rsidR="009A7568" w:rsidRPr="00B32DA9" w:rsidRDefault="00DC520C" w:rsidP="008C094C">
            <w:r w:rsidRPr="00B32DA9">
              <w:t>+420</w:t>
            </w:r>
            <w:r w:rsidR="008C094C">
              <w:t> 725 767 812</w:t>
            </w:r>
          </w:p>
        </w:tc>
        <w:tc>
          <w:tcPr>
            <w:tcW w:w="823" w:type="dxa"/>
          </w:tcPr>
          <w:p w:rsidR="009A7568" w:rsidRPr="00B32DA9" w:rsidRDefault="009A7568" w:rsidP="009A7568"/>
        </w:tc>
        <w:tc>
          <w:tcPr>
            <w:tcW w:w="3685" w:type="dxa"/>
            <w:vMerge/>
          </w:tcPr>
          <w:p w:rsidR="009A7568" w:rsidRPr="00B32DA9" w:rsidRDefault="009A7568" w:rsidP="009A7568"/>
        </w:tc>
      </w:tr>
      <w:tr w:rsidR="009A7568" w:rsidRPr="00B32DA9" w:rsidTr="00F862D6">
        <w:tc>
          <w:tcPr>
            <w:tcW w:w="1020" w:type="dxa"/>
          </w:tcPr>
          <w:p w:rsidR="009A7568" w:rsidRPr="00B32DA9" w:rsidRDefault="009A7568" w:rsidP="009A7568">
            <w:r w:rsidRPr="00B32DA9">
              <w:t>E-mail</w:t>
            </w:r>
          </w:p>
        </w:tc>
        <w:tc>
          <w:tcPr>
            <w:tcW w:w="2552" w:type="dxa"/>
          </w:tcPr>
          <w:p w:rsidR="009A7568" w:rsidRPr="00B32DA9" w:rsidRDefault="008C094C" w:rsidP="008C094C">
            <w:r>
              <w:t>dane</w:t>
            </w:r>
            <w:r w:rsidR="00DC520C" w:rsidRPr="00B32DA9">
              <w:t xml:space="preserve">k@szdc.cz </w:t>
            </w:r>
          </w:p>
        </w:tc>
        <w:tc>
          <w:tcPr>
            <w:tcW w:w="823" w:type="dxa"/>
          </w:tcPr>
          <w:p w:rsidR="009A7568" w:rsidRPr="00B32DA9" w:rsidRDefault="009A7568" w:rsidP="009A7568"/>
        </w:tc>
        <w:tc>
          <w:tcPr>
            <w:tcW w:w="3685" w:type="dxa"/>
            <w:vMerge/>
          </w:tcPr>
          <w:p w:rsidR="009A7568" w:rsidRPr="00B32DA9" w:rsidRDefault="009A7568" w:rsidP="009A7568"/>
        </w:tc>
      </w:tr>
      <w:tr w:rsidR="009A7568" w:rsidRPr="00B32DA9" w:rsidTr="00F862D6">
        <w:tc>
          <w:tcPr>
            <w:tcW w:w="1020" w:type="dxa"/>
          </w:tcPr>
          <w:p w:rsidR="009A7568" w:rsidRPr="00B32DA9" w:rsidRDefault="009A7568" w:rsidP="009A7568"/>
        </w:tc>
        <w:tc>
          <w:tcPr>
            <w:tcW w:w="2552" w:type="dxa"/>
          </w:tcPr>
          <w:p w:rsidR="009A7568" w:rsidRPr="00B32DA9" w:rsidRDefault="009A7568" w:rsidP="009A7568"/>
        </w:tc>
        <w:tc>
          <w:tcPr>
            <w:tcW w:w="823" w:type="dxa"/>
          </w:tcPr>
          <w:p w:rsidR="009A7568" w:rsidRPr="00B32DA9" w:rsidRDefault="009A7568" w:rsidP="009A7568"/>
        </w:tc>
        <w:tc>
          <w:tcPr>
            <w:tcW w:w="3685" w:type="dxa"/>
          </w:tcPr>
          <w:p w:rsidR="009A7568" w:rsidRPr="00B32DA9" w:rsidRDefault="009A7568" w:rsidP="009A7568"/>
        </w:tc>
      </w:tr>
      <w:tr w:rsidR="009A7568" w:rsidRPr="00B32DA9" w:rsidTr="00F862D6">
        <w:tc>
          <w:tcPr>
            <w:tcW w:w="1020" w:type="dxa"/>
          </w:tcPr>
          <w:p w:rsidR="009A7568" w:rsidRPr="00B32DA9" w:rsidRDefault="009A7568" w:rsidP="009A7568">
            <w:r w:rsidRPr="00B32DA9">
              <w:t>Datum</w:t>
            </w:r>
          </w:p>
        </w:tc>
        <w:tc>
          <w:tcPr>
            <w:tcW w:w="2552" w:type="dxa"/>
          </w:tcPr>
          <w:p w:rsidR="009A7568" w:rsidRPr="00B32DA9" w:rsidRDefault="006C38ED" w:rsidP="006C38ED">
            <w:r>
              <w:t>2</w:t>
            </w:r>
            <w:r w:rsidR="00DC520C" w:rsidRPr="00B32DA9">
              <w:t>.</w:t>
            </w:r>
            <w:r w:rsidR="00016EC7">
              <w:t xml:space="preserve"> </w:t>
            </w:r>
            <w:r w:rsidR="001E3012">
              <w:t>července</w:t>
            </w:r>
            <w:r w:rsidR="00016EC7">
              <w:t xml:space="preserve"> </w:t>
            </w:r>
            <w:r w:rsidR="00DC520C" w:rsidRPr="00B32DA9">
              <w:t>2019</w:t>
            </w:r>
          </w:p>
        </w:tc>
        <w:tc>
          <w:tcPr>
            <w:tcW w:w="823" w:type="dxa"/>
          </w:tcPr>
          <w:p w:rsidR="009A7568" w:rsidRPr="00B32DA9" w:rsidRDefault="009A7568" w:rsidP="009A7568"/>
        </w:tc>
        <w:tc>
          <w:tcPr>
            <w:tcW w:w="3685" w:type="dxa"/>
          </w:tcPr>
          <w:p w:rsidR="009A7568" w:rsidRPr="00B32DA9" w:rsidRDefault="009A7568" w:rsidP="009A7568"/>
        </w:tc>
      </w:tr>
      <w:tr w:rsidR="00F64786" w:rsidRPr="00B32DA9" w:rsidTr="00F862D6">
        <w:tc>
          <w:tcPr>
            <w:tcW w:w="1020" w:type="dxa"/>
          </w:tcPr>
          <w:p w:rsidR="00F64786" w:rsidRPr="00B32DA9" w:rsidRDefault="00F64786" w:rsidP="0077673A"/>
        </w:tc>
        <w:tc>
          <w:tcPr>
            <w:tcW w:w="2552" w:type="dxa"/>
          </w:tcPr>
          <w:p w:rsidR="00F64786" w:rsidRPr="00B32DA9" w:rsidRDefault="00F64786" w:rsidP="00F310F8"/>
        </w:tc>
        <w:tc>
          <w:tcPr>
            <w:tcW w:w="823" w:type="dxa"/>
          </w:tcPr>
          <w:p w:rsidR="00F64786" w:rsidRPr="00B32DA9" w:rsidRDefault="00F64786" w:rsidP="0077673A"/>
        </w:tc>
        <w:tc>
          <w:tcPr>
            <w:tcW w:w="3685" w:type="dxa"/>
          </w:tcPr>
          <w:p w:rsidR="00F64786" w:rsidRPr="00B32DA9" w:rsidRDefault="00F64786" w:rsidP="0077673A"/>
        </w:tc>
      </w:tr>
      <w:tr w:rsidR="00F862D6" w:rsidRPr="00B32DA9" w:rsidTr="000909BC">
        <w:trPr>
          <w:trHeight w:val="325"/>
        </w:trPr>
        <w:tc>
          <w:tcPr>
            <w:tcW w:w="1020" w:type="dxa"/>
          </w:tcPr>
          <w:p w:rsidR="00F862D6" w:rsidRPr="00B32DA9" w:rsidRDefault="00F862D6" w:rsidP="0077673A"/>
        </w:tc>
        <w:tc>
          <w:tcPr>
            <w:tcW w:w="2552" w:type="dxa"/>
          </w:tcPr>
          <w:p w:rsidR="00F862D6" w:rsidRPr="00B32DA9" w:rsidRDefault="00F862D6" w:rsidP="00F310F8"/>
        </w:tc>
        <w:tc>
          <w:tcPr>
            <w:tcW w:w="823" w:type="dxa"/>
          </w:tcPr>
          <w:p w:rsidR="00F862D6" w:rsidRPr="00B32DA9" w:rsidRDefault="00F862D6" w:rsidP="0077673A"/>
        </w:tc>
        <w:tc>
          <w:tcPr>
            <w:tcW w:w="3685" w:type="dxa"/>
          </w:tcPr>
          <w:p w:rsidR="00F862D6" w:rsidRPr="00B32DA9" w:rsidRDefault="00F862D6" w:rsidP="0077673A"/>
        </w:tc>
      </w:tr>
    </w:tbl>
    <w:p w:rsidR="00DC520C" w:rsidRPr="000C2EA2" w:rsidRDefault="00DC520C" w:rsidP="000909BC">
      <w:pPr>
        <w:spacing w:after="200"/>
        <w:rPr>
          <w:b/>
          <w:bCs/>
        </w:rPr>
      </w:pPr>
      <w:r w:rsidRPr="00B32DA9">
        <w:rPr>
          <w:b/>
          <w:bCs/>
        </w:rPr>
        <w:t>„</w:t>
      </w:r>
      <w:r w:rsidR="000C2EA2" w:rsidRPr="000C2EA2">
        <w:rPr>
          <w:b/>
          <w:bCs/>
        </w:rPr>
        <w:t xml:space="preserve">Modernizace trati Plzeň – Domažlice – st. hranice SRN“, vyjádření k </w:t>
      </w:r>
      <w:r w:rsidR="000C2EA2">
        <w:rPr>
          <w:b/>
          <w:bCs/>
        </w:rPr>
        <w:t>2</w:t>
      </w:r>
      <w:r w:rsidR="000C2EA2" w:rsidRPr="000C2EA2">
        <w:rPr>
          <w:b/>
          <w:bCs/>
        </w:rPr>
        <w:t>. dílčímu plnění aktualizace studie proveditelnosti</w:t>
      </w:r>
    </w:p>
    <w:p w:rsidR="00DC520C" w:rsidRPr="00B32DA9" w:rsidRDefault="000C2EA2" w:rsidP="000909BC">
      <w:pPr>
        <w:spacing w:before="120" w:after="180"/>
      </w:pPr>
      <w:r>
        <w:t xml:space="preserve">K předloženému 1. dílčímu plnění aktualizace studie proveditelnosti </w:t>
      </w:r>
      <w:r w:rsidR="006C38ED">
        <w:t xml:space="preserve">(ASP) </w:t>
      </w:r>
      <w:r>
        <w:t>„Modernizace trati Plzeň – Domažlice – st. hranice SRN“ má odbor řízení provozu (O11) níže uvedené připomínky:</w:t>
      </w:r>
    </w:p>
    <w:p w:rsidR="000C2EA2" w:rsidRPr="00603F62" w:rsidRDefault="000C2EA2" w:rsidP="001E3012">
      <w:pPr>
        <w:spacing w:after="60"/>
        <w:rPr>
          <w:rFonts w:cs="Arial"/>
        </w:rPr>
      </w:pPr>
      <w:r>
        <w:rPr>
          <w:i/>
          <w:u w:val="single"/>
        </w:rPr>
        <w:t xml:space="preserve">A.) </w:t>
      </w:r>
      <w:r w:rsidRPr="00603F62">
        <w:rPr>
          <w:i/>
          <w:u w:val="single"/>
        </w:rPr>
        <w:t>zpracovatel Ing. P. Krýže, Ph.D. (tel. 606 623</w:t>
      </w:r>
      <w:r>
        <w:rPr>
          <w:i/>
          <w:u w:val="single"/>
        </w:rPr>
        <w:t> </w:t>
      </w:r>
      <w:r w:rsidRPr="00603F62">
        <w:rPr>
          <w:i/>
          <w:u w:val="single"/>
        </w:rPr>
        <w:t>176</w:t>
      </w:r>
      <w:r>
        <w:rPr>
          <w:i/>
          <w:u w:val="single"/>
        </w:rPr>
        <w:t>)</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Sestavený nákresný jízdní řád ve variantě bez projektu je nereálný. V grafikonu jsou syst</w:t>
      </w:r>
      <w:r w:rsidRPr="000909BC">
        <w:rPr>
          <w:rFonts w:ascii="Verdana" w:hAnsi="Verdana"/>
        </w:rPr>
        <w:t>e</w:t>
      </w:r>
      <w:r w:rsidRPr="000909BC">
        <w:rPr>
          <w:rFonts w:ascii="Verdana" w:hAnsi="Verdana"/>
        </w:rPr>
        <w:t>maticky používány hodnoty provozních intervalů, které jsou podhodnocené. Provozní inte</w:t>
      </w:r>
      <w:r w:rsidRPr="000909BC">
        <w:rPr>
          <w:rFonts w:ascii="Verdana" w:hAnsi="Verdana"/>
        </w:rPr>
        <w:t>r</w:t>
      </w:r>
      <w:r w:rsidRPr="000909BC">
        <w:rPr>
          <w:rFonts w:ascii="Verdana" w:hAnsi="Verdana"/>
        </w:rPr>
        <w:t>valy křižování s hodnotou 0,5 min ve stanicích, ve kterých je zároveň přejezd s dlouhou d</w:t>
      </w:r>
      <w:r w:rsidRPr="000909BC">
        <w:rPr>
          <w:rFonts w:ascii="Verdana" w:hAnsi="Verdana"/>
        </w:rPr>
        <w:t>o</w:t>
      </w:r>
      <w:r w:rsidRPr="000909BC">
        <w:rPr>
          <w:rFonts w:ascii="Verdana" w:hAnsi="Verdana"/>
        </w:rPr>
        <w:t>bou zpoždění rozsvícení návěstidla, nejsou možné. Přejezdy mající za následek uplatnění doby zpoždění rozsvícení návěstidla jsou ve stanicích Vejprnice (nýřanské zhlaví), Nýřany (obě zhlaví), Výh Chotěšov (nýřanské zhlaví), Stod (chotěšovské zhlaví), Holýšov (staňko</w:t>
      </w:r>
      <w:r w:rsidRPr="000909BC">
        <w:rPr>
          <w:rFonts w:ascii="Verdana" w:hAnsi="Verdana"/>
        </w:rPr>
        <w:t>v</w:t>
      </w:r>
      <w:r w:rsidRPr="000909BC">
        <w:rPr>
          <w:rFonts w:ascii="Verdana" w:hAnsi="Verdana"/>
        </w:rPr>
        <w:t>ské zhlaví), Staňkov (holýšovské zhlaví), Blížejov (obě zhlaví), Výh Radonice (obě zhlaví). Obdobně je podhodnocené následné mezidobí z Plzně do Vejprnic (namísto předpokládaných 3 minut by mělo být 4 min). Dalším problémem jsou nepříznivé hodnoty ukazatelů kapacity a dokonce překročení kritické hodnoty stupně obsazení v mezistaničním úseku Nýřany – Chotěšov. Tyto ukazatele jsou zřejmě navíc nesprávné, uvažující nepřiměřeně krátké pr</w:t>
      </w:r>
      <w:r w:rsidRPr="000909BC">
        <w:rPr>
          <w:rFonts w:ascii="Verdana" w:hAnsi="Verdana"/>
        </w:rPr>
        <w:t>o</w:t>
      </w:r>
      <w:r w:rsidRPr="000909BC">
        <w:rPr>
          <w:rFonts w:ascii="Verdana" w:hAnsi="Verdana"/>
        </w:rPr>
        <w:t xml:space="preserve">vozní intervaly. </w:t>
      </w:r>
    </w:p>
    <w:p w:rsidR="000909BC" w:rsidRPr="000909BC" w:rsidRDefault="000909BC" w:rsidP="000909BC">
      <w:pPr>
        <w:pStyle w:val="Odstavecseseznamem"/>
        <w:ind w:left="284"/>
        <w:rPr>
          <w:rFonts w:ascii="Verdana" w:hAnsi="Verdana"/>
        </w:rPr>
      </w:pPr>
      <w:r w:rsidRPr="000909BC">
        <w:rPr>
          <w:rFonts w:ascii="Verdana" w:hAnsi="Verdana"/>
        </w:rPr>
        <w:t>Požadujeme proto, aby jízdní řád pro variantu bez projektu byl přepracován a následně př</w:t>
      </w:r>
      <w:r w:rsidRPr="000909BC">
        <w:rPr>
          <w:rFonts w:ascii="Verdana" w:hAnsi="Verdana"/>
        </w:rPr>
        <w:t>e</w:t>
      </w:r>
      <w:r w:rsidRPr="000909BC">
        <w:rPr>
          <w:rFonts w:ascii="Verdana" w:hAnsi="Verdana"/>
        </w:rPr>
        <w:t>počítány ukazatele kapacity. Vzhledem k tomu, že se jedná o variantu bez projektu, měla by být minimálně dodržena zásada, že nedojde k překročení kritických hodnot stupně obs</w:t>
      </w:r>
      <w:r w:rsidRPr="000909BC">
        <w:rPr>
          <w:rFonts w:ascii="Verdana" w:hAnsi="Verdana"/>
        </w:rPr>
        <w:t>a</w:t>
      </w:r>
      <w:r w:rsidRPr="000909BC">
        <w:rPr>
          <w:rFonts w:ascii="Verdana" w:hAnsi="Verdana"/>
        </w:rPr>
        <w:t>zení.</w:t>
      </w:r>
    </w:p>
    <w:p w:rsidR="000909BC" w:rsidRPr="000909BC" w:rsidRDefault="000909BC" w:rsidP="000909BC">
      <w:pPr>
        <w:pStyle w:val="Odstavecseseznamem"/>
        <w:numPr>
          <w:ilvl w:val="0"/>
          <w:numId w:val="22"/>
        </w:numPr>
        <w:spacing w:before="60" w:after="0"/>
        <w:ind w:left="284" w:hanging="284"/>
        <w:contextualSpacing w:val="0"/>
        <w:rPr>
          <w:rFonts w:ascii="Verdana" w:hAnsi="Verdana"/>
        </w:rPr>
      </w:pPr>
      <w:r w:rsidRPr="000909BC">
        <w:rPr>
          <w:rFonts w:ascii="Verdana" w:hAnsi="Verdana"/>
        </w:rPr>
        <w:t>V nákresném jízdním řádu pro variantu 3c/5b jsme našli tuto chybu: odjezd osobního vlaku z Domažlic v 6.28 a následný průjezd nákladního vlaku v 6.32: podle našeho názoru by m</w:t>
      </w:r>
      <w:r w:rsidRPr="000909BC">
        <w:rPr>
          <w:rFonts w:ascii="Verdana" w:hAnsi="Verdana"/>
        </w:rPr>
        <w:t>ě</w:t>
      </w:r>
      <w:r w:rsidRPr="000909BC">
        <w:rPr>
          <w:rFonts w:ascii="Verdana" w:hAnsi="Verdana"/>
        </w:rPr>
        <w:t>lo být následné mezidobí o 2 až 3 minuty delší. Jsou potom výpočty ukazatelů kapacity pro příslušný mezistaniční úsek reálné?</w:t>
      </w:r>
    </w:p>
    <w:p w:rsidR="000909BC" w:rsidRPr="000909BC" w:rsidRDefault="000909BC" w:rsidP="000909BC">
      <w:pPr>
        <w:pStyle w:val="Odstavecseseznamem"/>
        <w:ind w:left="284"/>
        <w:rPr>
          <w:rFonts w:ascii="Verdana" w:hAnsi="Verdana"/>
        </w:rPr>
      </w:pPr>
      <w:r w:rsidRPr="000909BC">
        <w:rPr>
          <w:rFonts w:ascii="Verdana" w:hAnsi="Verdana"/>
        </w:rPr>
        <w:t>I v nákresných jízdních řádech pro projektové varianty jsou některé provozní intervaly krá</w:t>
      </w:r>
      <w:r w:rsidRPr="000909BC">
        <w:rPr>
          <w:rFonts w:ascii="Verdana" w:hAnsi="Verdana"/>
        </w:rPr>
        <w:t>t</w:t>
      </w:r>
      <w:r w:rsidRPr="000909BC">
        <w:rPr>
          <w:rFonts w:ascii="Verdana" w:hAnsi="Verdana"/>
        </w:rPr>
        <w:t>ké, přitom některé přejezdy (navyšující provozní intervaly) zůstanou zachovány. S ohledem na vybavení stanic plnou peronizací lze však předpokládat vybavení systémem ASVC, což umožňuje eliminovat vliv dob zpoždění rozsvícení návěstidla. Proto by do dokumentace měla být doplněna zmínka o systému ASVC.</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Zakončení nákresných jízdních řádů na státní hranici je zcela chybné, nákresné jízdní řády musí být ukončeny až ve stanici Furth im Wald. Přitom ještě v předchozím odevzdání tato věc byla správně.</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Nenašli jsme schéma či situaci stanic Česká Kubice a Stod.</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V kap. 5.2 se uvádí, že mezistaniční úsek Česká Kubice – Furth im Wald není vybaven n</w:t>
      </w:r>
      <w:r w:rsidRPr="000909BC">
        <w:rPr>
          <w:rFonts w:ascii="Verdana" w:hAnsi="Verdana"/>
        </w:rPr>
        <w:t>á</w:t>
      </w:r>
      <w:r w:rsidRPr="000909BC">
        <w:rPr>
          <w:rFonts w:ascii="Verdana" w:hAnsi="Verdana"/>
        </w:rPr>
        <w:t>věstním bodem. Přitom při předchozím odevzdání jsme doplnění návěstního bodu požadovali a v rámci projednávání projektant deklaroval přijetí této připomínky.</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Kap. 5.2, poslední odstavec na str. 40: vychází se z předpokladu, že kapacita traťového úseku je určena omezujícím traťovým úsekem. Protože omezujícím mezistaničním úsekem je Česká Kubice – Furth im Wald, dospěl projektant k závěru, že mezistaniční úsek Domažl</w:t>
      </w:r>
      <w:r w:rsidRPr="000909BC">
        <w:rPr>
          <w:rFonts w:ascii="Verdana" w:hAnsi="Verdana"/>
        </w:rPr>
        <w:t>i</w:t>
      </w:r>
      <w:r w:rsidRPr="000909BC">
        <w:rPr>
          <w:rFonts w:ascii="Verdana" w:hAnsi="Verdana"/>
        </w:rPr>
        <w:t>ce – Česká Kubice není třeba zkapacitňovat, protože vykazuje mírně příznivější hodnoty a tedy zlepšení parametrů v tomto mezistaničním úseku nepřináší efekt. Předpoklad, že kap</w:t>
      </w:r>
      <w:r w:rsidRPr="000909BC">
        <w:rPr>
          <w:rFonts w:ascii="Verdana" w:hAnsi="Verdana"/>
        </w:rPr>
        <w:t>a</w:t>
      </w:r>
      <w:r w:rsidRPr="000909BC">
        <w:rPr>
          <w:rFonts w:ascii="Verdana" w:hAnsi="Verdana"/>
        </w:rPr>
        <w:lastRenderedPageBreak/>
        <w:t>cita traťového úseku je určena omezujícím mezistaničním úsekem, představuje zjednoduš</w:t>
      </w:r>
      <w:r w:rsidRPr="000909BC">
        <w:rPr>
          <w:rFonts w:ascii="Verdana" w:hAnsi="Verdana"/>
        </w:rPr>
        <w:t>e</w:t>
      </w:r>
      <w:r w:rsidRPr="000909BC">
        <w:rPr>
          <w:rFonts w:ascii="Verdana" w:hAnsi="Verdana"/>
        </w:rPr>
        <w:t xml:space="preserve">ní používané u jednodušších metod na zjišťování kapacity. Při navrhování infrastruktury je třeba postupovat komplexněji a s tímto zjednodušením nepracovat. </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Z tabulek v kap. 5.2 žádáme vypustit údaje vztahující se k již neplatné metodice na zjišť</w:t>
      </w:r>
      <w:r w:rsidRPr="000909BC">
        <w:rPr>
          <w:rFonts w:ascii="Verdana" w:hAnsi="Verdana"/>
        </w:rPr>
        <w:t>o</w:t>
      </w:r>
      <w:r w:rsidRPr="000909BC">
        <w:rPr>
          <w:rFonts w:ascii="Verdana" w:hAnsi="Verdana"/>
        </w:rPr>
        <w:t xml:space="preserve">vání kapacity. Mj. se tím zvýší přehlednost tabulek. </w:t>
      </w:r>
    </w:p>
    <w:p w:rsidR="000909BC" w:rsidRPr="000909BC" w:rsidRDefault="000909BC" w:rsidP="000909BC">
      <w:pPr>
        <w:pStyle w:val="Odstavecseseznamem"/>
        <w:numPr>
          <w:ilvl w:val="0"/>
          <w:numId w:val="22"/>
        </w:numPr>
        <w:spacing w:after="0"/>
        <w:ind w:left="284" w:hanging="284"/>
        <w:contextualSpacing w:val="0"/>
        <w:rPr>
          <w:rFonts w:ascii="Verdana" w:hAnsi="Verdana"/>
        </w:rPr>
      </w:pPr>
      <w:r w:rsidRPr="000909BC">
        <w:rPr>
          <w:rFonts w:ascii="Verdana" w:hAnsi="Verdana"/>
        </w:rPr>
        <w:t>Využití kapacity je i v projektových variantách vysoké. Ve variantě 3c/5b v mezistaničním úseku Stod – Holýšov dochází dokonce k překročení kritických hodnot, za takové situace by bylo nutné tuto variantu pokládat za nepřípustnou. I v některých jiných variantách jsou hodnoty ukazatelů vysoké, blízké kritickým hodnotám, a proto je nutno předpokládat výra</w:t>
      </w:r>
      <w:r w:rsidRPr="000909BC">
        <w:rPr>
          <w:rFonts w:ascii="Verdana" w:hAnsi="Verdana"/>
        </w:rPr>
        <w:t>z</w:t>
      </w:r>
      <w:r w:rsidRPr="000909BC">
        <w:rPr>
          <w:rFonts w:ascii="Verdana" w:hAnsi="Verdana"/>
        </w:rPr>
        <w:t>ně negativní vliv na kvalitu provozu (míra zhoršení se pochopitelně též odvíjí od délky, resp. počtu jednokolejných mezistaničních úseků).</w:t>
      </w:r>
    </w:p>
    <w:p w:rsidR="000909BC" w:rsidRPr="000909BC" w:rsidRDefault="000909BC" w:rsidP="001E3012">
      <w:pPr>
        <w:pStyle w:val="Odstavecseseznamem"/>
        <w:numPr>
          <w:ilvl w:val="0"/>
          <w:numId w:val="22"/>
        </w:numPr>
        <w:spacing w:after="120"/>
        <w:ind w:left="284" w:hanging="284"/>
        <w:contextualSpacing w:val="0"/>
        <w:rPr>
          <w:rFonts w:ascii="Verdana" w:hAnsi="Verdana"/>
          <w:b/>
          <w:bCs/>
        </w:rPr>
      </w:pPr>
      <w:r w:rsidRPr="000909BC">
        <w:rPr>
          <w:rFonts w:ascii="Verdana" w:hAnsi="Verdana"/>
          <w:b/>
          <w:bCs/>
        </w:rPr>
        <w:t>Souhrnně musíme konstatovat, že ačkoliv se ASP zabývá různými variantami zk</w:t>
      </w:r>
      <w:r w:rsidRPr="000909BC">
        <w:rPr>
          <w:rFonts w:ascii="Verdana" w:hAnsi="Verdana"/>
          <w:b/>
          <w:bCs/>
        </w:rPr>
        <w:t>a</w:t>
      </w:r>
      <w:r w:rsidRPr="000909BC">
        <w:rPr>
          <w:rFonts w:ascii="Verdana" w:hAnsi="Verdana"/>
          <w:b/>
          <w:bCs/>
        </w:rPr>
        <w:t>pacitnění, není oblast zjišťování kapacity zpracována v dostatečném rozsahu. D</w:t>
      </w:r>
      <w:r w:rsidRPr="000909BC">
        <w:rPr>
          <w:rFonts w:ascii="Verdana" w:hAnsi="Verdana"/>
          <w:b/>
          <w:bCs/>
        </w:rPr>
        <w:t>o</w:t>
      </w:r>
      <w:r w:rsidRPr="000909BC">
        <w:rPr>
          <w:rFonts w:ascii="Verdana" w:hAnsi="Verdana"/>
          <w:b/>
          <w:bCs/>
        </w:rPr>
        <w:t>mníváme se, že rozhodování o výběru variant by se mělo opírat o podrobnější p</w:t>
      </w:r>
      <w:r w:rsidRPr="000909BC">
        <w:rPr>
          <w:rFonts w:ascii="Verdana" w:hAnsi="Verdana"/>
          <w:b/>
          <w:bCs/>
        </w:rPr>
        <w:t>o</w:t>
      </w:r>
      <w:r w:rsidRPr="000909BC">
        <w:rPr>
          <w:rFonts w:ascii="Verdana" w:hAnsi="Verdana"/>
          <w:b/>
          <w:bCs/>
        </w:rPr>
        <w:t>souzení, včetně doložení rozhodujících provozních intervalů a následných mezid</w:t>
      </w:r>
      <w:r w:rsidRPr="000909BC">
        <w:rPr>
          <w:rFonts w:ascii="Verdana" w:hAnsi="Verdana"/>
          <w:b/>
          <w:bCs/>
        </w:rPr>
        <w:t>o</w:t>
      </w:r>
      <w:r w:rsidRPr="000909BC">
        <w:rPr>
          <w:rFonts w:ascii="Verdana" w:hAnsi="Verdana"/>
          <w:b/>
          <w:bCs/>
        </w:rPr>
        <w:t>bí. Dáváme na zvážení prověření jednokolejných mezistaničních úseků separátní simulací. Na základě toho by následně bylo možné započítat předpokládané pr</w:t>
      </w:r>
      <w:r w:rsidRPr="000909BC">
        <w:rPr>
          <w:rFonts w:ascii="Verdana" w:hAnsi="Verdana"/>
          <w:b/>
          <w:bCs/>
        </w:rPr>
        <w:t>o</w:t>
      </w:r>
      <w:r w:rsidRPr="000909BC">
        <w:rPr>
          <w:rFonts w:ascii="Verdana" w:hAnsi="Verdana"/>
          <w:b/>
          <w:bCs/>
        </w:rPr>
        <w:t>dloužení cestovních dob do ekonomického hodnocení, jako tomu bylo v rámci p</w:t>
      </w:r>
      <w:r w:rsidRPr="000909BC">
        <w:rPr>
          <w:rFonts w:ascii="Verdana" w:hAnsi="Verdana"/>
          <w:b/>
          <w:bCs/>
        </w:rPr>
        <w:t>o</w:t>
      </w:r>
      <w:r w:rsidRPr="000909BC">
        <w:rPr>
          <w:rFonts w:ascii="Verdana" w:hAnsi="Verdana"/>
          <w:b/>
          <w:bCs/>
        </w:rPr>
        <w:t>suzování „Hlízovské spojky“.</w:t>
      </w:r>
    </w:p>
    <w:p w:rsidR="000C2EA2" w:rsidRPr="00603F62" w:rsidRDefault="000C2EA2" w:rsidP="001E3012">
      <w:pPr>
        <w:spacing w:after="60"/>
        <w:rPr>
          <w:u w:val="single"/>
        </w:rPr>
      </w:pPr>
      <w:r>
        <w:rPr>
          <w:i/>
          <w:u w:val="single"/>
        </w:rPr>
        <w:t xml:space="preserve">B.) </w:t>
      </w:r>
      <w:r w:rsidRPr="00603F62">
        <w:rPr>
          <w:i/>
          <w:u w:val="single"/>
        </w:rPr>
        <w:t>zpracovatel In</w:t>
      </w:r>
      <w:r>
        <w:rPr>
          <w:i/>
          <w:u w:val="single"/>
        </w:rPr>
        <w:t>g. J. Daněk (</w:t>
      </w:r>
      <w:r w:rsidRPr="00603F62">
        <w:rPr>
          <w:i/>
          <w:u w:val="single"/>
        </w:rPr>
        <w:t>tel. 972 524 575)</w:t>
      </w:r>
    </w:p>
    <w:p w:rsidR="000C2EA2" w:rsidRDefault="00B05903" w:rsidP="00B05903">
      <w:pPr>
        <w:pStyle w:val="Funkce"/>
        <w:spacing w:line="264" w:lineRule="auto"/>
        <w:ind w:left="0"/>
        <w:jc w:val="left"/>
        <w:rPr>
          <w:rFonts w:asciiTheme="minorHAnsi" w:hAnsiTheme="minorHAnsi"/>
          <w:i w:val="0"/>
          <w:sz w:val="18"/>
          <w:szCs w:val="18"/>
        </w:rPr>
      </w:pPr>
      <w:r>
        <w:rPr>
          <w:rFonts w:asciiTheme="minorHAnsi" w:hAnsiTheme="minorHAnsi"/>
          <w:i w:val="0"/>
          <w:sz w:val="18"/>
          <w:szCs w:val="18"/>
        </w:rPr>
        <w:t xml:space="preserve">1) </w:t>
      </w:r>
      <w:r w:rsidR="00BC0335">
        <w:rPr>
          <w:rFonts w:asciiTheme="minorHAnsi" w:hAnsiTheme="minorHAnsi"/>
          <w:i w:val="0"/>
          <w:sz w:val="18"/>
          <w:szCs w:val="18"/>
        </w:rPr>
        <w:t>A.2.3, kapitola 4.1, SZZ</w:t>
      </w:r>
    </w:p>
    <w:p w:rsidR="00BC0335" w:rsidRPr="006C38ED" w:rsidRDefault="00BC0335" w:rsidP="001E3012">
      <w:pPr>
        <w:pStyle w:val="Funkce"/>
        <w:spacing w:after="60" w:line="264" w:lineRule="auto"/>
        <w:ind w:left="0"/>
        <w:jc w:val="left"/>
        <w:rPr>
          <w:rFonts w:asciiTheme="minorHAnsi" w:hAnsiTheme="minorHAnsi"/>
          <w:i w:val="0"/>
          <w:sz w:val="18"/>
          <w:szCs w:val="18"/>
        </w:rPr>
      </w:pPr>
      <w:r w:rsidRPr="006C38ED">
        <w:rPr>
          <w:rFonts w:asciiTheme="minorHAnsi" w:hAnsiTheme="minorHAnsi"/>
          <w:i w:val="0"/>
          <w:sz w:val="18"/>
          <w:szCs w:val="18"/>
        </w:rPr>
        <w:t>Je uvedeno, že pro případné místní nouzové ovládání ŽST budou zřízeny buď nezálohovaná pracoviště JOP</w:t>
      </w:r>
      <w:r w:rsidR="001E3012" w:rsidRPr="006C38ED">
        <w:rPr>
          <w:rFonts w:asciiTheme="minorHAnsi" w:hAnsiTheme="minorHAnsi"/>
          <w:i w:val="0"/>
          <w:sz w:val="18"/>
          <w:szCs w:val="18"/>
        </w:rPr>
        <w:t>,</w:t>
      </w:r>
      <w:r w:rsidRPr="006C38ED">
        <w:rPr>
          <w:rFonts w:asciiTheme="minorHAnsi" w:hAnsiTheme="minorHAnsi"/>
          <w:i w:val="0"/>
          <w:sz w:val="18"/>
          <w:szCs w:val="18"/>
        </w:rPr>
        <w:t xml:space="preserve"> nebo desky nouzových obsluh. S ohledem na aktuální požadavky úseku </w:t>
      </w:r>
      <w:r w:rsidR="006C38ED" w:rsidRPr="006C38ED">
        <w:rPr>
          <w:rFonts w:asciiTheme="minorHAnsi" w:hAnsiTheme="minorHAnsi"/>
          <w:i w:val="0"/>
          <w:sz w:val="18"/>
          <w:szCs w:val="18"/>
        </w:rPr>
        <w:t xml:space="preserve">řízení provozu </w:t>
      </w:r>
      <w:r w:rsidRPr="006C38ED">
        <w:rPr>
          <w:rFonts w:asciiTheme="minorHAnsi" w:hAnsiTheme="minorHAnsi"/>
          <w:i w:val="0"/>
          <w:sz w:val="18"/>
          <w:szCs w:val="18"/>
        </w:rPr>
        <w:t>GŘ nutno vypustit text týkající se zřizování desek nouzových ob</w:t>
      </w:r>
      <w:r w:rsidR="00477387" w:rsidRPr="006C38ED">
        <w:rPr>
          <w:rFonts w:asciiTheme="minorHAnsi" w:hAnsiTheme="minorHAnsi"/>
          <w:i w:val="0"/>
          <w:sz w:val="18"/>
          <w:szCs w:val="18"/>
        </w:rPr>
        <w:t>sluh. M</w:t>
      </w:r>
      <w:r w:rsidRPr="006C38ED">
        <w:rPr>
          <w:rFonts w:asciiTheme="minorHAnsi" w:hAnsiTheme="minorHAnsi"/>
          <w:i w:val="0"/>
          <w:sz w:val="18"/>
          <w:szCs w:val="18"/>
        </w:rPr>
        <w:t>ísto něj uvést, že pro zaměstnance řízení provozu budou zřízena pracoviště v technologických místnostech (stavebně oddělená od stavědlových ústředen, vybavená PC pro ovládání stanice v konfiguraci PC údržby s nejnutnějším sdělovacím zařízením včetně napojení na GSM-R, příp. TRS).</w:t>
      </w:r>
    </w:p>
    <w:p w:rsidR="009965E5" w:rsidRDefault="00B05903" w:rsidP="00B05903">
      <w:pPr>
        <w:pStyle w:val="Funkce"/>
        <w:spacing w:after="60" w:line="264" w:lineRule="auto"/>
        <w:ind w:left="0"/>
        <w:jc w:val="left"/>
        <w:rPr>
          <w:rFonts w:asciiTheme="minorHAnsi" w:hAnsiTheme="minorHAnsi"/>
          <w:i w:val="0"/>
          <w:sz w:val="18"/>
          <w:szCs w:val="18"/>
        </w:rPr>
      </w:pPr>
      <w:r>
        <w:rPr>
          <w:rFonts w:asciiTheme="minorHAnsi" w:hAnsiTheme="minorHAnsi"/>
          <w:i w:val="0"/>
          <w:sz w:val="18"/>
          <w:szCs w:val="18"/>
        </w:rPr>
        <w:t xml:space="preserve">2) </w:t>
      </w:r>
      <w:r w:rsidR="00A21E2D">
        <w:rPr>
          <w:rFonts w:asciiTheme="minorHAnsi" w:hAnsiTheme="minorHAnsi"/>
          <w:i w:val="0"/>
          <w:sz w:val="18"/>
          <w:szCs w:val="18"/>
        </w:rPr>
        <w:t>A.2.3, kapitola 4.1, Odbočné tratě</w:t>
      </w:r>
      <w:r w:rsidR="004E1DB7">
        <w:rPr>
          <w:rFonts w:asciiTheme="minorHAnsi" w:hAnsiTheme="minorHAnsi"/>
          <w:i w:val="0"/>
          <w:sz w:val="18"/>
          <w:szCs w:val="18"/>
        </w:rPr>
        <w:t>, str. 14</w:t>
      </w:r>
    </w:p>
    <w:p w:rsidR="00A21E2D" w:rsidRDefault="00A21E2D" w:rsidP="00B05903">
      <w:pPr>
        <w:pStyle w:val="Funkce"/>
        <w:spacing w:line="264" w:lineRule="auto"/>
        <w:ind w:left="0"/>
        <w:jc w:val="left"/>
        <w:rPr>
          <w:rFonts w:asciiTheme="minorHAnsi" w:hAnsiTheme="minorHAnsi"/>
          <w:i w:val="0"/>
          <w:sz w:val="18"/>
          <w:szCs w:val="18"/>
        </w:rPr>
      </w:pPr>
      <w:r>
        <w:rPr>
          <w:rFonts w:asciiTheme="minorHAnsi" w:hAnsiTheme="minorHAnsi"/>
          <w:i w:val="0"/>
          <w:sz w:val="18"/>
          <w:szCs w:val="18"/>
        </w:rPr>
        <w:t>Nýřany – Heřmanova Huť</w:t>
      </w:r>
    </w:p>
    <w:p w:rsidR="00A21E2D" w:rsidRDefault="00A21E2D" w:rsidP="00B05903">
      <w:pPr>
        <w:pStyle w:val="Funkce"/>
        <w:spacing w:line="264" w:lineRule="auto"/>
        <w:ind w:left="0"/>
        <w:jc w:val="left"/>
        <w:rPr>
          <w:rFonts w:asciiTheme="minorHAnsi" w:hAnsiTheme="minorHAnsi"/>
          <w:i w:val="0"/>
          <w:sz w:val="18"/>
          <w:szCs w:val="18"/>
        </w:rPr>
      </w:pPr>
      <w:r>
        <w:rPr>
          <w:rFonts w:asciiTheme="minorHAnsi" w:hAnsiTheme="minorHAnsi"/>
          <w:i w:val="0"/>
          <w:sz w:val="18"/>
          <w:szCs w:val="18"/>
        </w:rPr>
        <w:t>Je uvedeno, že pokud bude zrušena nákladní doprava, bude trať zabezpečena dle SŽDC D1 s tím, že na trati bude možná přítomnost pouze jednoho vlaku. Dále je uvedeno, že pokud n</w:t>
      </w:r>
      <w:r>
        <w:rPr>
          <w:rFonts w:asciiTheme="minorHAnsi" w:hAnsiTheme="minorHAnsi"/>
          <w:i w:val="0"/>
          <w:sz w:val="18"/>
          <w:szCs w:val="18"/>
        </w:rPr>
        <w:t>e</w:t>
      </w:r>
      <w:r>
        <w:rPr>
          <w:rFonts w:asciiTheme="minorHAnsi" w:hAnsiTheme="minorHAnsi"/>
          <w:i w:val="0"/>
          <w:sz w:val="18"/>
          <w:szCs w:val="18"/>
        </w:rPr>
        <w:t>bude nákladní doprava</w:t>
      </w:r>
      <w:r w:rsidR="000C0311">
        <w:rPr>
          <w:rFonts w:asciiTheme="minorHAnsi" w:hAnsiTheme="minorHAnsi"/>
          <w:i w:val="0"/>
          <w:sz w:val="18"/>
          <w:szCs w:val="18"/>
        </w:rPr>
        <w:t xml:space="preserve"> zrušena,</w:t>
      </w:r>
      <w:r>
        <w:rPr>
          <w:rFonts w:asciiTheme="minorHAnsi" w:hAnsiTheme="minorHAnsi"/>
          <w:i w:val="0"/>
          <w:sz w:val="18"/>
          <w:szCs w:val="18"/>
        </w:rPr>
        <w:t xml:space="preserve"> zůstane zachován provoz dle SŽDC D3.</w:t>
      </w:r>
    </w:p>
    <w:p w:rsidR="00A21E2D" w:rsidRDefault="00A21E2D" w:rsidP="00B05903">
      <w:pPr>
        <w:pStyle w:val="Funkce"/>
        <w:spacing w:after="60" w:line="264" w:lineRule="auto"/>
        <w:ind w:left="0"/>
        <w:jc w:val="left"/>
        <w:rPr>
          <w:rFonts w:asciiTheme="minorHAnsi" w:hAnsiTheme="minorHAnsi"/>
          <w:i w:val="0"/>
          <w:sz w:val="18"/>
          <w:szCs w:val="18"/>
        </w:rPr>
      </w:pPr>
      <w:r>
        <w:rPr>
          <w:rFonts w:asciiTheme="minorHAnsi" w:hAnsiTheme="minorHAnsi"/>
          <w:i w:val="0"/>
          <w:sz w:val="18"/>
          <w:szCs w:val="18"/>
        </w:rPr>
        <w:t xml:space="preserve">Celou podkapitolu nutno uvést do souladu se Záměrem projektu </w:t>
      </w:r>
      <w:r w:rsidR="000C0311">
        <w:rPr>
          <w:rFonts w:asciiTheme="minorHAnsi" w:hAnsiTheme="minorHAnsi"/>
          <w:i w:val="0"/>
          <w:sz w:val="18"/>
          <w:szCs w:val="18"/>
        </w:rPr>
        <w:t xml:space="preserve">(ZP) </w:t>
      </w:r>
      <w:r>
        <w:rPr>
          <w:rFonts w:asciiTheme="minorHAnsi" w:hAnsiTheme="minorHAnsi"/>
          <w:i w:val="0"/>
          <w:sz w:val="18"/>
          <w:szCs w:val="18"/>
        </w:rPr>
        <w:t>stavby „Revitalizace a elektrizace trati Nýřany – Heřmanova Huť“</w:t>
      </w:r>
      <w:r w:rsidR="000C0311">
        <w:rPr>
          <w:rFonts w:asciiTheme="minorHAnsi" w:hAnsiTheme="minorHAnsi"/>
          <w:i w:val="0"/>
          <w:sz w:val="18"/>
          <w:szCs w:val="18"/>
        </w:rPr>
        <w:t>.</w:t>
      </w:r>
      <w:r>
        <w:rPr>
          <w:rFonts w:asciiTheme="minorHAnsi" w:hAnsiTheme="minorHAnsi"/>
          <w:i w:val="0"/>
          <w:sz w:val="18"/>
          <w:szCs w:val="18"/>
        </w:rPr>
        <w:t xml:space="preserve"> </w:t>
      </w:r>
      <w:r w:rsidR="000C0311">
        <w:rPr>
          <w:rFonts w:asciiTheme="minorHAnsi" w:hAnsiTheme="minorHAnsi"/>
          <w:i w:val="0"/>
          <w:sz w:val="18"/>
          <w:szCs w:val="18"/>
        </w:rPr>
        <w:t>Dle</w:t>
      </w:r>
      <w:r>
        <w:rPr>
          <w:rFonts w:asciiTheme="minorHAnsi" w:hAnsiTheme="minorHAnsi"/>
          <w:i w:val="0"/>
          <w:sz w:val="18"/>
          <w:szCs w:val="18"/>
        </w:rPr>
        <w:t xml:space="preserve"> tohoto ZP </w:t>
      </w:r>
      <w:r w:rsidR="000C0311">
        <w:rPr>
          <w:rFonts w:asciiTheme="minorHAnsi" w:hAnsiTheme="minorHAnsi"/>
          <w:i w:val="0"/>
          <w:sz w:val="18"/>
          <w:szCs w:val="18"/>
        </w:rPr>
        <w:t xml:space="preserve">se má z dopravny D3 Nýřany stát dálkově ovládaná ŽST, na trati má být nasazeno ETCS, </w:t>
      </w:r>
      <w:r>
        <w:rPr>
          <w:rFonts w:asciiTheme="minorHAnsi" w:hAnsiTheme="minorHAnsi"/>
          <w:i w:val="0"/>
          <w:sz w:val="18"/>
          <w:szCs w:val="18"/>
        </w:rPr>
        <w:t xml:space="preserve">ŽST Heřmanova Huť </w:t>
      </w:r>
      <w:r w:rsidR="000C0311">
        <w:rPr>
          <w:rFonts w:asciiTheme="minorHAnsi" w:hAnsiTheme="minorHAnsi"/>
          <w:i w:val="0"/>
          <w:sz w:val="18"/>
          <w:szCs w:val="18"/>
        </w:rPr>
        <w:t>bude umožňovat křižování vlaků osobní dopravy apod.</w:t>
      </w:r>
    </w:p>
    <w:p w:rsidR="00A21E2D" w:rsidRDefault="009965E5" w:rsidP="00B05903">
      <w:pPr>
        <w:pStyle w:val="Funkce"/>
        <w:spacing w:line="264" w:lineRule="auto"/>
        <w:ind w:left="0"/>
        <w:jc w:val="left"/>
        <w:rPr>
          <w:rFonts w:asciiTheme="minorHAnsi" w:hAnsiTheme="minorHAnsi"/>
          <w:i w:val="0"/>
          <w:sz w:val="18"/>
          <w:szCs w:val="18"/>
        </w:rPr>
      </w:pPr>
      <w:r>
        <w:rPr>
          <w:rFonts w:asciiTheme="minorHAnsi" w:hAnsiTheme="minorHAnsi"/>
          <w:i w:val="0"/>
          <w:sz w:val="18"/>
          <w:szCs w:val="18"/>
        </w:rPr>
        <w:t>Domažlice – Klenčí pod Čerchovem</w:t>
      </w:r>
    </w:p>
    <w:p w:rsidR="004E1DB7" w:rsidRDefault="009965E5" w:rsidP="00B05903">
      <w:pPr>
        <w:pStyle w:val="Funkce"/>
        <w:spacing w:line="264" w:lineRule="auto"/>
        <w:ind w:left="0"/>
        <w:jc w:val="left"/>
        <w:rPr>
          <w:rFonts w:asciiTheme="minorHAnsi" w:hAnsiTheme="minorHAnsi"/>
          <w:i w:val="0"/>
          <w:sz w:val="18"/>
          <w:szCs w:val="18"/>
        </w:rPr>
      </w:pPr>
      <w:r>
        <w:rPr>
          <w:rFonts w:asciiTheme="minorHAnsi" w:hAnsiTheme="minorHAnsi"/>
          <w:i w:val="0"/>
          <w:sz w:val="18"/>
          <w:szCs w:val="18"/>
        </w:rPr>
        <w:t xml:space="preserve">Nutno doplnit sídlo dirigujícího dispečera. </w:t>
      </w:r>
    </w:p>
    <w:p w:rsidR="009965E5" w:rsidRDefault="00B05903" w:rsidP="001E3012">
      <w:pPr>
        <w:pStyle w:val="Funkce"/>
        <w:spacing w:after="120" w:line="264" w:lineRule="auto"/>
        <w:ind w:left="0"/>
        <w:jc w:val="left"/>
        <w:rPr>
          <w:rFonts w:asciiTheme="minorHAnsi" w:hAnsiTheme="minorHAnsi"/>
          <w:i w:val="0"/>
          <w:sz w:val="18"/>
          <w:szCs w:val="18"/>
        </w:rPr>
      </w:pPr>
      <w:r>
        <w:rPr>
          <w:rFonts w:asciiTheme="minorHAnsi" w:hAnsiTheme="minorHAnsi"/>
          <w:i w:val="0"/>
          <w:sz w:val="18"/>
          <w:szCs w:val="18"/>
        </w:rPr>
        <w:t>P</w:t>
      </w:r>
      <w:r w:rsidR="009965E5">
        <w:rPr>
          <w:rFonts w:asciiTheme="minorHAnsi" w:hAnsiTheme="minorHAnsi"/>
          <w:i w:val="0"/>
          <w:sz w:val="18"/>
          <w:szCs w:val="18"/>
        </w:rPr>
        <w:t xml:space="preserve">ovažujeme za potřebné </w:t>
      </w:r>
      <w:r w:rsidR="004E1DB7">
        <w:rPr>
          <w:rFonts w:asciiTheme="minorHAnsi" w:hAnsiTheme="minorHAnsi"/>
          <w:i w:val="0"/>
          <w:sz w:val="18"/>
          <w:szCs w:val="18"/>
        </w:rPr>
        <w:t>na konec věty za</w:t>
      </w:r>
      <w:r w:rsidR="000909BC">
        <w:rPr>
          <w:rFonts w:asciiTheme="minorHAnsi" w:hAnsiTheme="minorHAnsi"/>
          <w:i w:val="0"/>
          <w:sz w:val="18"/>
          <w:szCs w:val="18"/>
        </w:rPr>
        <w:t>:</w:t>
      </w:r>
      <w:r w:rsidR="004E1DB7">
        <w:rPr>
          <w:rFonts w:asciiTheme="minorHAnsi" w:hAnsiTheme="minorHAnsi"/>
          <w:i w:val="0"/>
          <w:sz w:val="18"/>
          <w:szCs w:val="18"/>
        </w:rPr>
        <w:t xml:space="preserve"> </w:t>
      </w:r>
      <w:r w:rsidR="004E1DB7" w:rsidRPr="000909BC">
        <w:rPr>
          <w:rFonts w:asciiTheme="minorHAnsi" w:hAnsiTheme="minorHAnsi"/>
          <w:i w:val="0"/>
          <w:sz w:val="18"/>
          <w:szCs w:val="18"/>
        </w:rPr>
        <w:t>„elektronický souhlas“</w:t>
      </w:r>
      <w:r w:rsidR="004E1DB7" w:rsidRPr="000909BC">
        <w:rPr>
          <w:rFonts w:asciiTheme="minorHAnsi" w:hAnsiTheme="minorHAnsi"/>
          <w:sz w:val="18"/>
          <w:szCs w:val="18"/>
        </w:rPr>
        <w:t xml:space="preserve"> </w:t>
      </w:r>
      <w:r w:rsidR="004E1DB7">
        <w:rPr>
          <w:rFonts w:asciiTheme="minorHAnsi" w:hAnsiTheme="minorHAnsi"/>
          <w:i w:val="0"/>
          <w:sz w:val="18"/>
          <w:szCs w:val="18"/>
        </w:rPr>
        <w:t>doplnit ještě závorku s te</w:t>
      </w:r>
      <w:r w:rsidR="004E1DB7">
        <w:rPr>
          <w:rFonts w:asciiTheme="minorHAnsi" w:hAnsiTheme="minorHAnsi"/>
          <w:i w:val="0"/>
          <w:sz w:val="18"/>
          <w:szCs w:val="18"/>
        </w:rPr>
        <w:t>x</w:t>
      </w:r>
      <w:r w:rsidR="004E1DB7">
        <w:rPr>
          <w:rFonts w:asciiTheme="minorHAnsi" w:hAnsiTheme="minorHAnsi"/>
          <w:i w:val="0"/>
          <w:sz w:val="18"/>
          <w:szCs w:val="18"/>
        </w:rPr>
        <w:t xml:space="preserve">tem: </w:t>
      </w:r>
      <w:r w:rsidR="004E1DB7">
        <w:rPr>
          <w:rFonts w:asciiTheme="minorHAnsi" w:hAnsiTheme="minorHAnsi"/>
          <w:sz w:val="18"/>
          <w:szCs w:val="18"/>
        </w:rPr>
        <w:t>„</w:t>
      </w:r>
      <w:r w:rsidR="004E1DB7" w:rsidRPr="004E1DB7">
        <w:rPr>
          <w:rFonts w:asciiTheme="minorHAnsi" w:hAnsiTheme="minorHAnsi"/>
          <w:sz w:val="18"/>
          <w:szCs w:val="18"/>
        </w:rPr>
        <w:t>(technickým zařízením určeným a schváleným k tomuto účelu včetně schválené provozní aplikace)</w:t>
      </w:r>
      <w:r w:rsidR="00D32783" w:rsidRPr="004E1DB7">
        <w:rPr>
          <w:rFonts w:asciiTheme="minorHAnsi" w:hAnsiTheme="minorHAnsi"/>
          <w:i w:val="0"/>
          <w:sz w:val="18"/>
          <w:szCs w:val="18"/>
        </w:rPr>
        <w:t>“</w:t>
      </w:r>
      <w:r w:rsidR="004E1DB7">
        <w:rPr>
          <w:rFonts w:asciiTheme="minorHAnsi" w:hAnsiTheme="minorHAnsi"/>
          <w:i w:val="0"/>
          <w:sz w:val="18"/>
          <w:szCs w:val="18"/>
        </w:rPr>
        <w:t>.</w:t>
      </w:r>
      <w:r w:rsidR="00D32783">
        <w:rPr>
          <w:rFonts w:asciiTheme="minorHAnsi" w:hAnsiTheme="minorHAnsi"/>
          <w:i w:val="0"/>
          <w:sz w:val="18"/>
          <w:szCs w:val="18"/>
        </w:rPr>
        <w:t xml:space="preserve">  </w:t>
      </w:r>
    </w:p>
    <w:p w:rsidR="000C2EA2" w:rsidRPr="00603F62" w:rsidRDefault="000C2EA2" w:rsidP="001E3012">
      <w:pPr>
        <w:pStyle w:val="Funkce"/>
        <w:spacing w:after="60" w:line="264" w:lineRule="auto"/>
        <w:ind w:left="0" w:firstLine="0"/>
        <w:jc w:val="left"/>
        <w:rPr>
          <w:u w:val="single"/>
        </w:rPr>
      </w:pPr>
      <w:r w:rsidRPr="00603F62">
        <w:rPr>
          <w:u w:val="single"/>
        </w:rPr>
        <w:t>C.</w:t>
      </w:r>
      <w:r>
        <w:rPr>
          <w:u w:val="single"/>
        </w:rPr>
        <w:t>)</w:t>
      </w:r>
      <w:r w:rsidRPr="00603F62">
        <w:rPr>
          <w:u w:val="single"/>
        </w:rPr>
        <w:t xml:space="preserve"> zpracovatel </w:t>
      </w:r>
      <w:r>
        <w:rPr>
          <w:u w:val="single"/>
        </w:rPr>
        <w:t>p</w:t>
      </w:r>
      <w:r w:rsidRPr="000C2EA2">
        <w:rPr>
          <w:u w:val="single"/>
        </w:rPr>
        <w:t xml:space="preserve">. P. Lášek </w:t>
      </w:r>
      <w:r w:rsidRPr="000C2EA2">
        <w:rPr>
          <w:rFonts w:asciiTheme="minorHAnsi" w:hAnsiTheme="minorHAnsi"/>
          <w:sz w:val="18"/>
          <w:szCs w:val="18"/>
          <w:u w:val="single"/>
        </w:rPr>
        <w:t>/Kontrolní operatér obsluhy dráhy/</w:t>
      </w:r>
      <w:r w:rsidRPr="000C2EA2">
        <w:rPr>
          <w:u w:val="single"/>
        </w:rPr>
        <w:t xml:space="preserve"> (tel. 602</w:t>
      </w:r>
      <w:r w:rsidRPr="00603F62">
        <w:rPr>
          <w:u w:val="single"/>
        </w:rPr>
        <w:t> 655</w:t>
      </w:r>
      <w:r>
        <w:rPr>
          <w:u w:val="single"/>
        </w:rPr>
        <w:t> </w:t>
      </w:r>
      <w:r w:rsidRPr="00603F62">
        <w:rPr>
          <w:u w:val="single"/>
        </w:rPr>
        <w:t>542</w:t>
      </w:r>
      <w:r>
        <w:rPr>
          <w:u w:val="single"/>
        </w:rPr>
        <w:t>)</w:t>
      </w:r>
    </w:p>
    <w:p w:rsidR="000C2EA2" w:rsidRPr="000C2EA2" w:rsidRDefault="000C2EA2" w:rsidP="00B05903">
      <w:pPr>
        <w:spacing w:before="60" w:after="60"/>
      </w:pPr>
      <w:r w:rsidRPr="000C2EA2">
        <w:t>V části A</w:t>
      </w:r>
      <w:r>
        <w:t>.</w:t>
      </w:r>
      <w:r w:rsidRPr="000C2EA2">
        <w:t xml:space="preserve">2.3 na str. 16 v odstavci </w:t>
      </w:r>
      <w:r w:rsidRPr="000C2EA2">
        <w:rPr>
          <w:u w:val="single"/>
        </w:rPr>
        <w:t xml:space="preserve">Rozhlasová zařízení </w:t>
      </w:r>
      <w:r w:rsidRPr="000C2EA2">
        <w:t xml:space="preserve">odstraňte bez náhrady poslední větu: „Rozhlasové zařízení pro posun nebude realizováno, jeho funkce bude nahrazena výstavbou místních rádiových sítí v pásmu 150 MHz.“ </w:t>
      </w:r>
    </w:p>
    <w:p w:rsidR="000C2EA2" w:rsidRPr="000C2EA2" w:rsidRDefault="000C2EA2" w:rsidP="006C38ED">
      <w:pPr>
        <w:pStyle w:val="Funkce"/>
        <w:spacing w:line="264" w:lineRule="auto"/>
        <w:ind w:left="0" w:firstLine="0"/>
        <w:jc w:val="left"/>
        <w:rPr>
          <w:rFonts w:asciiTheme="minorHAnsi" w:hAnsiTheme="minorHAnsi"/>
          <w:i w:val="0"/>
          <w:sz w:val="18"/>
          <w:szCs w:val="18"/>
        </w:rPr>
      </w:pPr>
      <w:r w:rsidRPr="000C2EA2">
        <w:rPr>
          <w:rFonts w:asciiTheme="minorHAnsi" w:hAnsiTheme="minorHAnsi"/>
          <w:i w:val="0"/>
          <w:sz w:val="18"/>
          <w:szCs w:val="18"/>
        </w:rPr>
        <w:t>Bylo zdůvodněno v předešlém stupni vyjádření ze dne 17.1.2019 v čj. 2742/2019-SŽDC-GŘ-O11. MRS jako analogová a neinteroperabilní technologie se už nesmí za prostředky EU bud</w:t>
      </w:r>
      <w:r w:rsidRPr="000C2EA2">
        <w:rPr>
          <w:rFonts w:asciiTheme="minorHAnsi" w:hAnsiTheme="minorHAnsi"/>
          <w:i w:val="0"/>
          <w:sz w:val="18"/>
          <w:szCs w:val="18"/>
        </w:rPr>
        <w:t>o</w:t>
      </w:r>
      <w:r w:rsidRPr="000C2EA2">
        <w:rPr>
          <w:rFonts w:asciiTheme="minorHAnsi" w:hAnsiTheme="minorHAnsi"/>
          <w:i w:val="0"/>
          <w:sz w:val="18"/>
          <w:szCs w:val="18"/>
        </w:rPr>
        <w:t>vat. V uvedeném úseku trati se z důvodů návaznosti odbočných tratí s provozem traťové rádi</w:t>
      </w:r>
      <w:r w:rsidRPr="000C2EA2">
        <w:rPr>
          <w:rFonts w:asciiTheme="minorHAnsi" w:hAnsiTheme="minorHAnsi"/>
          <w:i w:val="0"/>
          <w:sz w:val="18"/>
          <w:szCs w:val="18"/>
        </w:rPr>
        <w:t>o</w:t>
      </w:r>
      <w:r w:rsidRPr="000C2EA2">
        <w:rPr>
          <w:rFonts w:asciiTheme="minorHAnsi" w:hAnsiTheme="minorHAnsi"/>
          <w:i w:val="0"/>
          <w:sz w:val="18"/>
          <w:szCs w:val="18"/>
        </w:rPr>
        <w:t>vé sítě SRD-TRS Tesla, které zde zatím také zůstanou v provozu a stávajícím provozu někt</w:t>
      </w:r>
      <w:r w:rsidRPr="000C2EA2">
        <w:rPr>
          <w:rFonts w:asciiTheme="minorHAnsi" w:hAnsiTheme="minorHAnsi"/>
          <w:i w:val="0"/>
          <w:sz w:val="18"/>
          <w:szCs w:val="18"/>
        </w:rPr>
        <w:t>e</w:t>
      </w:r>
      <w:r w:rsidRPr="000C2EA2">
        <w:rPr>
          <w:rFonts w:asciiTheme="minorHAnsi" w:hAnsiTheme="minorHAnsi"/>
          <w:i w:val="0"/>
          <w:sz w:val="18"/>
          <w:szCs w:val="18"/>
        </w:rPr>
        <w:t>rých vleček, zachová a pouze upraví na dálkové ovládání stávající technologie MRS v ŽST P</w:t>
      </w:r>
      <w:r w:rsidRPr="000C2EA2">
        <w:rPr>
          <w:rFonts w:asciiTheme="minorHAnsi" w:hAnsiTheme="minorHAnsi"/>
          <w:i w:val="0"/>
          <w:sz w:val="18"/>
          <w:szCs w:val="18"/>
        </w:rPr>
        <w:t>l</w:t>
      </w:r>
      <w:r w:rsidRPr="000C2EA2">
        <w:rPr>
          <w:rFonts w:asciiTheme="minorHAnsi" w:hAnsiTheme="minorHAnsi"/>
          <w:i w:val="0"/>
          <w:sz w:val="18"/>
          <w:szCs w:val="18"/>
        </w:rPr>
        <w:t>zeň, Nýřany, Staňkov a Domažlice.</w:t>
      </w:r>
    </w:p>
    <w:p w:rsidR="000C2EA2" w:rsidRDefault="000C2EA2" w:rsidP="006C38ED">
      <w:pPr>
        <w:pStyle w:val="Funkce"/>
        <w:spacing w:line="264" w:lineRule="auto"/>
        <w:ind w:left="0" w:firstLine="0"/>
        <w:jc w:val="left"/>
        <w:rPr>
          <w:rFonts w:asciiTheme="minorHAnsi" w:hAnsiTheme="minorHAnsi"/>
          <w:i w:val="0"/>
          <w:sz w:val="18"/>
          <w:szCs w:val="18"/>
        </w:rPr>
      </w:pPr>
    </w:p>
    <w:p w:rsidR="006C38ED" w:rsidRDefault="006C38ED" w:rsidP="006C38ED">
      <w:pPr>
        <w:pStyle w:val="Funkce"/>
        <w:spacing w:line="264" w:lineRule="auto"/>
        <w:ind w:left="0" w:firstLine="0"/>
        <w:jc w:val="left"/>
        <w:rPr>
          <w:rFonts w:asciiTheme="minorHAnsi" w:hAnsiTheme="minorHAnsi"/>
          <w:i w:val="0"/>
          <w:sz w:val="18"/>
          <w:szCs w:val="18"/>
        </w:rPr>
      </w:pPr>
    </w:p>
    <w:p w:rsidR="006C38ED" w:rsidRDefault="006C38ED" w:rsidP="006C38ED">
      <w:pPr>
        <w:pStyle w:val="Funkce"/>
        <w:spacing w:line="264" w:lineRule="auto"/>
        <w:ind w:left="0" w:firstLine="0"/>
        <w:jc w:val="left"/>
        <w:rPr>
          <w:rFonts w:asciiTheme="minorHAnsi" w:hAnsiTheme="minorHAnsi"/>
          <w:i w:val="0"/>
          <w:sz w:val="18"/>
          <w:szCs w:val="18"/>
        </w:rPr>
      </w:pPr>
    </w:p>
    <w:p w:rsidR="008C094C" w:rsidRPr="000C2EA2" w:rsidRDefault="008C094C" w:rsidP="006C38ED">
      <w:pPr>
        <w:pStyle w:val="Podpis"/>
        <w:spacing w:line="264" w:lineRule="auto"/>
        <w:ind w:left="0"/>
      </w:pPr>
      <w:r w:rsidRPr="000C2EA2">
        <w:t>Ing. Eduard Tržil, MPA</w:t>
      </w:r>
    </w:p>
    <w:p w:rsidR="00E31CED" w:rsidRPr="00F61F41" w:rsidRDefault="008C094C" w:rsidP="000C2EA2">
      <w:pPr>
        <w:pStyle w:val="Funkce"/>
        <w:spacing w:line="264" w:lineRule="auto"/>
        <w:ind w:left="0"/>
        <w:jc w:val="left"/>
        <w:rPr>
          <w:rFonts w:asciiTheme="minorHAnsi" w:hAnsiTheme="minorHAnsi"/>
          <w:i w:val="0"/>
          <w:sz w:val="18"/>
          <w:szCs w:val="18"/>
        </w:rPr>
      </w:pPr>
      <w:r w:rsidRPr="00614AE6">
        <w:rPr>
          <w:rFonts w:asciiTheme="minorHAnsi" w:hAnsiTheme="minorHAnsi"/>
          <w:i w:val="0"/>
          <w:sz w:val="18"/>
          <w:szCs w:val="18"/>
        </w:rPr>
        <w:t>ředitel odboru řízení provozu</w:t>
      </w:r>
    </w:p>
    <w:sectPr w:rsidR="00E31CED" w:rsidRPr="00F61F41"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C8A" w:rsidRDefault="002D1C8A" w:rsidP="00962258">
      <w:pPr>
        <w:spacing w:after="0" w:line="240" w:lineRule="auto"/>
      </w:pPr>
      <w:r>
        <w:separator/>
      </w:r>
    </w:p>
  </w:endnote>
  <w:endnote w:type="continuationSeparator" w:id="0">
    <w:p w:rsidR="002D1C8A" w:rsidRDefault="002D1C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464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464C">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BE58DC3" wp14:editId="607C5B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DC8E8DB" wp14:editId="3F99E1A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464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464C">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B45E9E" w:rsidP="00B45E9E">
          <w:pPr>
            <w:pStyle w:val="Zpat"/>
            <w:rPr>
              <w:b/>
            </w:rPr>
          </w:pPr>
          <w:r w:rsidRPr="00B45E9E">
            <w:rPr>
              <w:b/>
            </w:rPr>
            <w:t>Generální ředitelství</w:t>
          </w:r>
        </w:p>
        <w:p w:rsidR="00B45E9E" w:rsidRPr="00B45E9E" w:rsidRDefault="00B45E9E" w:rsidP="00B45E9E">
          <w:pPr>
            <w:pStyle w:val="Zpat"/>
            <w:rPr>
              <w:b/>
            </w:rPr>
          </w:pPr>
          <w:r w:rsidRPr="00B45E9E">
            <w:rPr>
              <w:b/>
            </w:rPr>
            <w:t>Dlážděná 1003/7</w:t>
          </w:r>
        </w:p>
        <w:p w:rsidR="00F1715C" w:rsidRDefault="00B45E9E" w:rsidP="00B45E9E">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276D834" wp14:editId="445100D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29AB3B6" wp14:editId="33ED4B5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C8A" w:rsidRDefault="002D1C8A" w:rsidP="00962258">
      <w:pPr>
        <w:spacing w:after="0" w:line="240" w:lineRule="auto"/>
      </w:pPr>
      <w:r>
        <w:separator/>
      </w:r>
    </w:p>
  </w:footnote>
  <w:footnote w:type="continuationSeparator" w:id="0">
    <w:p w:rsidR="002D1C8A" w:rsidRDefault="002D1C8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D722061" wp14:editId="6E50EDD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1C26C8A" wp14:editId="0ACAAC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1C4C217B" wp14:editId="2FAD327E">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910"/>
    <w:multiLevelType w:val="hybridMultilevel"/>
    <w:tmpl w:val="A886AD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86E6C69"/>
    <w:multiLevelType w:val="hybridMultilevel"/>
    <w:tmpl w:val="B4B8A7DA"/>
    <w:lvl w:ilvl="0" w:tplc="6CB6F88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A7F2B54"/>
    <w:multiLevelType w:val="hybridMultilevel"/>
    <w:tmpl w:val="B2D89C2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7831456"/>
    <w:multiLevelType w:val="hybridMultilevel"/>
    <w:tmpl w:val="D084D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92A6EA9"/>
    <w:multiLevelType w:val="hybridMultilevel"/>
    <w:tmpl w:val="15EC7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B3F4259"/>
    <w:multiLevelType w:val="hybridMultilevel"/>
    <w:tmpl w:val="3B6CE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464905"/>
    <w:multiLevelType w:val="hybridMultilevel"/>
    <w:tmpl w:val="259E9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2FCB373D"/>
    <w:multiLevelType w:val="hybridMultilevel"/>
    <w:tmpl w:val="4E3CE92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3923396C"/>
    <w:multiLevelType w:val="hybridMultilevel"/>
    <w:tmpl w:val="3A48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99F77E6"/>
    <w:multiLevelType w:val="hybridMultilevel"/>
    <w:tmpl w:val="7B4C86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C2B1919"/>
    <w:multiLevelType w:val="hybridMultilevel"/>
    <w:tmpl w:val="2346A9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5D4B470B"/>
    <w:multiLevelType w:val="hybridMultilevel"/>
    <w:tmpl w:val="1D42DACC"/>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34B779A"/>
    <w:multiLevelType w:val="hybridMultilevel"/>
    <w:tmpl w:val="44FE5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3F86F0C"/>
    <w:multiLevelType w:val="hybridMultilevel"/>
    <w:tmpl w:val="F50C95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6821C98"/>
    <w:multiLevelType w:val="hybridMultilevel"/>
    <w:tmpl w:val="025E20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C255F2F"/>
    <w:multiLevelType w:val="hybridMultilevel"/>
    <w:tmpl w:val="D660DF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6719E1"/>
    <w:multiLevelType w:val="hybridMultilevel"/>
    <w:tmpl w:val="559C9AA2"/>
    <w:lvl w:ilvl="0" w:tplc="5DE6ABB8">
      <w:start w:val="1"/>
      <w:numFmt w:val="decimal"/>
      <w:lvlText w:val="%1."/>
      <w:lvlJc w:val="left"/>
      <w:pPr>
        <w:ind w:left="502" w:hanging="360"/>
      </w:pPr>
      <w:rPr>
        <w:i w:val="0"/>
        <w:iCs w:val="0"/>
      </w:rPr>
    </w:lvl>
    <w:lvl w:ilvl="1" w:tplc="DEC49CA6">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17"/>
  </w:num>
  <w:num w:numId="5">
    <w:abstractNumId w:val="20"/>
  </w:num>
  <w:num w:numId="6">
    <w:abstractNumId w:val="4"/>
  </w:num>
  <w:num w:numId="7">
    <w:abstractNumId w:val="2"/>
  </w:num>
  <w:num w:numId="8">
    <w:abstractNumId w:val="7"/>
  </w:num>
  <w:num w:numId="9">
    <w:abstractNumId w:val="12"/>
  </w:num>
  <w:num w:numId="10">
    <w:abstractNumId w:val="18"/>
  </w:num>
  <w:num w:numId="11">
    <w:abstractNumId w:val="11"/>
  </w:num>
  <w:num w:numId="12">
    <w:abstractNumId w:val="6"/>
  </w:num>
  <w:num w:numId="13">
    <w:abstractNumId w:val="13"/>
  </w:num>
  <w:num w:numId="14">
    <w:abstractNumId w:val="8"/>
  </w:num>
  <w:num w:numId="15">
    <w:abstractNumId w:val="5"/>
  </w:num>
  <w:num w:numId="16">
    <w:abstractNumId w:val="15"/>
  </w:num>
  <w:num w:numId="17">
    <w:abstractNumId w:val="19"/>
  </w:num>
  <w:num w:numId="18">
    <w:abstractNumId w:val="0"/>
  </w:num>
  <w:num w:numId="19">
    <w:abstractNumId w:val="1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EA2"/>
    <w:rsid w:val="00016EC7"/>
    <w:rsid w:val="00033432"/>
    <w:rsid w:val="000335CC"/>
    <w:rsid w:val="00072C1E"/>
    <w:rsid w:val="000909BC"/>
    <w:rsid w:val="000B7907"/>
    <w:rsid w:val="000C0311"/>
    <w:rsid w:val="000C0429"/>
    <w:rsid w:val="000C2EA2"/>
    <w:rsid w:val="00103DE1"/>
    <w:rsid w:val="00114472"/>
    <w:rsid w:val="00170EC5"/>
    <w:rsid w:val="001747C1"/>
    <w:rsid w:val="00177DF2"/>
    <w:rsid w:val="0018596A"/>
    <w:rsid w:val="001C4DA0"/>
    <w:rsid w:val="001E3012"/>
    <w:rsid w:val="00207DF5"/>
    <w:rsid w:val="0026785D"/>
    <w:rsid w:val="002C31BF"/>
    <w:rsid w:val="002D1C8A"/>
    <w:rsid w:val="002E0CD7"/>
    <w:rsid w:val="002F026B"/>
    <w:rsid w:val="00357BC6"/>
    <w:rsid w:val="003956C6"/>
    <w:rsid w:val="003E75CE"/>
    <w:rsid w:val="0041380F"/>
    <w:rsid w:val="00450F07"/>
    <w:rsid w:val="00453CD3"/>
    <w:rsid w:val="00455BC7"/>
    <w:rsid w:val="00460660"/>
    <w:rsid w:val="00460CCB"/>
    <w:rsid w:val="00477370"/>
    <w:rsid w:val="00477387"/>
    <w:rsid w:val="00486107"/>
    <w:rsid w:val="00491827"/>
    <w:rsid w:val="004926B0"/>
    <w:rsid w:val="004A7C69"/>
    <w:rsid w:val="004C4399"/>
    <w:rsid w:val="004C69ED"/>
    <w:rsid w:val="004C787C"/>
    <w:rsid w:val="004E1DB7"/>
    <w:rsid w:val="004F4B9B"/>
    <w:rsid w:val="00511AB9"/>
    <w:rsid w:val="00523EA7"/>
    <w:rsid w:val="00551D1F"/>
    <w:rsid w:val="00553375"/>
    <w:rsid w:val="0055743B"/>
    <w:rsid w:val="005658A6"/>
    <w:rsid w:val="005722BB"/>
    <w:rsid w:val="005736B7"/>
    <w:rsid w:val="00575E5A"/>
    <w:rsid w:val="00596C7E"/>
    <w:rsid w:val="005A64E9"/>
    <w:rsid w:val="005B5EE9"/>
    <w:rsid w:val="006039C1"/>
    <w:rsid w:val="0061068E"/>
    <w:rsid w:val="00614AE6"/>
    <w:rsid w:val="00660AD3"/>
    <w:rsid w:val="006A5570"/>
    <w:rsid w:val="006A689C"/>
    <w:rsid w:val="006A6C81"/>
    <w:rsid w:val="006B3D79"/>
    <w:rsid w:val="006C38ED"/>
    <w:rsid w:val="006E0578"/>
    <w:rsid w:val="006E314D"/>
    <w:rsid w:val="00710723"/>
    <w:rsid w:val="0071464C"/>
    <w:rsid w:val="00723ED1"/>
    <w:rsid w:val="00743525"/>
    <w:rsid w:val="00757E76"/>
    <w:rsid w:val="0076286B"/>
    <w:rsid w:val="00764595"/>
    <w:rsid w:val="00766846"/>
    <w:rsid w:val="0077673A"/>
    <w:rsid w:val="007846E1"/>
    <w:rsid w:val="007B570C"/>
    <w:rsid w:val="007E4A6E"/>
    <w:rsid w:val="007F56A7"/>
    <w:rsid w:val="00803400"/>
    <w:rsid w:val="00807DD0"/>
    <w:rsid w:val="00813F11"/>
    <w:rsid w:val="008815F0"/>
    <w:rsid w:val="008A3568"/>
    <w:rsid w:val="008C094C"/>
    <w:rsid w:val="008D03B9"/>
    <w:rsid w:val="008F18D6"/>
    <w:rsid w:val="00904780"/>
    <w:rsid w:val="009113A8"/>
    <w:rsid w:val="00922385"/>
    <w:rsid w:val="009223DF"/>
    <w:rsid w:val="00936091"/>
    <w:rsid w:val="00940D8A"/>
    <w:rsid w:val="00962258"/>
    <w:rsid w:val="009678B7"/>
    <w:rsid w:val="00982411"/>
    <w:rsid w:val="009840F7"/>
    <w:rsid w:val="00992D9C"/>
    <w:rsid w:val="009965E5"/>
    <w:rsid w:val="00996CB8"/>
    <w:rsid w:val="009A7568"/>
    <w:rsid w:val="009B2E97"/>
    <w:rsid w:val="009B72CC"/>
    <w:rsid w:val="009E07F4"/>
    <w:rsid w:val="009F392E"/>
    <w:rsid w:val="00A164E5"/>
    <w:rsid w:val="00A21E2D"/>
    <w:rsid w:val="00A44328"/>
    <w:rsid w:val="00A6177B"/>
    <w:rsid w:val="00A61A07"/>
    <w:rsid w:val="00A66136"/>
    <w:rsid w:val="00AA4CBB"/>
    <w:rsid w:val="00AA65FA"/>
    <w:rsid w:val="00AA7351"/>
    <w:rsid w:val="00AD056F"/>
    <w:rsid w:val="00AD6731"/>
    <w:rsid w:val="00B05903"/>
    <w:rsid w:val="00B13AA4"/>
    <w:rsid w:val="00B15D0D"/>
    <w:rsid w:val="00B32DA9"/>
    <w:rsid w:val="00B45E9E"/>
    <w:rsid w:val="00B55F9C"/>
    <w:rsid w:val="00B75EE1"/>
    <w:rsid w:val="00B77481"/>
    <w:rsid w:val="00B8518B"/>
    <w:rsid w:val="00BB3740"/>
    <w:rsid w:val="00BC0335"/>
    <w:rsid w:val="00BD7E91"/>
    <w:rsid w:val="00BF374D"/>
    <w:rsid w:val="00C02D0A"/>
    <w:rsid w:val="00C03A6E"/>
    <w:rsid w:val="00C07293"/>
    <w:rsid w:val="00C1269E"/>
    <w:rsid w:val="00C1467C"/>
    <w:rsid w:val="00C30759"/>
    <w:rsid w:val="00C44F6A"/>
    <w:rsid w:val="00C8207D"/>
    <w:rsid w:val="00CD1FC4"/>
    <w:rsid w:val="00CD3F9B"/>
    <w:rsid w:val="00CE371D"/>
    <w:rsid w:val="00D02A4D"/>
    <w:rsid w:val="00D21061"/>
    <w:rsid w:val="00D316A7"/>
    <w:rsid w:val="00D32783"/>
    <w:rsid w:val="00D4108E"/>
    <w:rsid w:val="00D6163D"/>
    <w:rsid w:val="00D831A3"/>
    <w:rsid w:val="00DA6FFE"/>
    <w:rsid w:val="00DC3110"/>
    <w:rsid w:val="00DC520C"/>
    <w:rsid w:val="00DD46F3"/>
    <w:rsid w:val="00DD58A6"/>
    <w:rsid w:val="00DE56F2"/>
    <w:rsid w:val="00DF116D"/>
    <w:rsid w:val="00E22F50"/>
    <w:rsid w:val="00E31CED"/>
    <w:rsid w:val="00E824F1"/>
    <w:rsid w:val="00EB104F"/>
    <w:rsid w:val="00EC4D85"/>
    <w:rsid w:val="00ED14BD"/>
    <w:rsid w:val="00F01440"/>
    <w:rsid w:val="00F12DEC"/>
    <w:rsid w:val="00F1715C"/>
    <w:rsid w:val="00F310F8"/>
    <w:rsid w:val="00F3567E"/>
    <w:rsid w:val="00F35939"/>
    <w:rsid w:val="00F45607"/>
    <w:rsid w:val="00F52148"/>
    <w:rsid w:val="00F61F41"/>
    <w:rsid w:val="00F64786"/>
    <w:rsid w:val="00F659EB"/>
    <w:rsid w:val="00F74DDB"/>
    <w:rsid w:val="00F862D6"/>
    <w:rsid w:val="00F86BA6"/>
    <w:rsid w:val="00FC6389"/>
    <w:rsid w:val="00FD2F51"/>
    <w:rsid w:val="00FF480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2EA2"/>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customStyle="1" w:styleId="Funkce">
    <w:name w:val="Funkce"/>
    <w:basedOn w:val="Podpis"/>
    <w:rsid w:val="00DC520C"/>
    <w:pPr>
      <w:ind w:left="5103" w:hanging="1"/>
      <w:jc w:val="center"/>
    </w:pPr>
    <w:rPr>
      <w:rFonts w:ascii="Arial" w:eastAsia="Calibri" w:hAnsi="Arial" w:cs="Times New Roman"/>
      <w:i/>
      <w:iCs/>
      <w:sz w:val="20"/>
      <w:szCs w:val="20"/>
    </w:rPr>
  </w:style>
  <w:style w:type="paragraph" w:styleId="Podpis">
    <w:name w:val="Signature"/>
    <w:basedOn w:val="Normln"/>
    <w:link w:val="PodpisChar"/>
    <w:uiPriority w:val="99"/>
    <w:unhideWhenUsed/>
    <w:rsid w:val="00DC520C"/>
    <w:pPr>
      <w:spacing w:after="0" w:line="240" w:lineRule="auto"/>
      <w:ind w:left="4252"/>
    </w:pPr>
  </w:style>
  <w:style w:type="character" w:customStyle="1" w:styleId="PodpisChar">
    <w:name w:val="Podpis Char"/>
    <w:basedOn w:val="Standardnpsmoodstavce"/>
    <w:link w:val="Podpis"/>
    <w:uiPriority w:val="99"/>
    <w:rsid w:val="00DC520C"/>
  </w:style>
  <w:style w:type="paragraph" w:customStyle="1" w:styleId="Adresa">
    <w:name w:val="Adresa"/>
    <w:basedOn w:val="Normln"/>
    <w:qFormat/>
    <w:rsid w:val="00DC520C"/>
    <w:pPr>
      <w:spacing w:after="20" w:line="240" w:lineRule="auto"/>
    </w:pPr>
    <w:rPr>
      <w:rFonts w:ascii="Arial" w:eastAsia="Calibri"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2EA2"/>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customStyle="1" w:styleId="Funkce">
    <w:name w:val="Funkce"/>
    <w:basedOn w:val="Podpis"/>
    <w:rsid w:val="00DC520C"/>
    <w:pPr>
      <w:ind w:left="5103" w:hanging="1"/>
      <w:jc w:val="center"/>
    </w:pPr>
    <w:rPr>
      <w:rFonts w:ascii="Arial" w:eastAsia="Calibri" w:hAnsi="Arial" w:cs="Times New Roman"/>
      <w:i/>
      <w:iCs/>
      <w:sz w:val="20"/>
      <w:szCs w:val="20"/>
    </w:rPr>
  </w:style>
  <w:style w:type="paragraph" w:styleId="Podpis">
    <w:name w:val="Signature"/>
    <w:basedOn w:val="Normln"/>
    <w:link w:val="PodpisChar"/>
    <w:uiPriority w:val="99"/>
    <w:unhideWhenUsed/>
    <w:rsid w:val="00DC520C"/>
    <w:pPr>
      <w:spacing w:after="0" w:line="240" w:lineRule="auto"/>
      <w:ind w:left="4252"/>
    </w:pPr>
  </w:style>
  <w:style w:type="character" w:customStyle="1" w:styleId="PodpisChar">
    <w:name w:val="Podpis Char"/>
    <w:basedOn w:val="Standardnpsmoodstavce"/>
    <w:link w:val="Podpis"/>
    <w:uiPriority w:val="99"/>
    <w:rsid w:val="00DC520C"/>
  </w:style>
  <w:style w:type="paragraph" w:customStyle="1" w:styleId="Adresa">
    <w:name w:val="Adresa"/>
    <w:basedOn w:val="Normln"/>
    <w:qFormat/>
    <w:rsid w:val="00DC520C"/>
    <w:pPr>
      <w:spacing w:after="20" w:line="240" w:lineRule="auto"/>
    </w:pPr>
    <w:rPr>
      <w:rFonts w:ascii="Arial" w:eastAsia="Calibri"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ek\Desktop\Dopis%20NOV&#221;%20S&#381;DC%202019%20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FB4079-D5C0-43E8-9822-87464536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NOVÝ SŽDC 2019 vzor</Template>
  <TotalTime>0</TotalTime>
  <Pages>2</Pages>
  <Words>1057</Words>
  <Characters>6237</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Daněk Jaroslav, Ing.</dc:creator>
  <cp:lastModifiedBy>Daněk Jaroslav, Ing.</cp:lastModifiedBy>
  <cp:revision>2</cp:revision>
  <cp:lastPrinted>2019-02-01T10:24:00Z</cp:lastPrinted>
  <dcterms:created xsi:type="dcterms:W3CDTF">2019-07-01T10:41:00Z</dcterms:created>
  <dcterms:modified xsi:type="dcterms:W3CDTF">2019-07-01T10:41:00Z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